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sz w:val="24"/>
        </w:rPr>
      </w:pPr>
    </w:p>
    <w:tbl>
      <w:tblPr>
        <w:tblStyle w:val="a9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6"/>
        <w:gridCol w:w="5037"/>
      </w:tblGrid>
      <w:tr>
        <w:tc>
          <w:tcPr>
            <w:tcW w:w="5136" w:type="dxa"/>
          </w:tcPr>
          <w:p>
            <w:pPr>
              <w:pStyle w:val="aa"/>
            </w:pPr>
            <w:r>
              <w:rPr>
                <w:noProof/>
              </w:rPr>
              <w:drawing>
                <wp:inline distT="0" distB="0" distL="0" distR="0">
                  <wp:extent cx="3001993" cy="976483"/>
                  <wp:effectExtent l="0" t="0" r="825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УР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1993" cy="9764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</w:t>
            </w:r>
          </w:p>
        </w:tc>
        <w:tc>
          <w:tcPr>
            <w:tcW w:w="5037" w:type="dxa"/>
            <w:vAlign w:val="center"/>
          </w:tcPr>
          <w:p>
            <w:pPr>
              <w:pStyle w:val="aa"/>
              <w:tabs>
                <w:tab w:val="left" w:pos="2480"/>
              </w:tabs>
              <w:jc w:val="right"/>
              <w:rPr>
                <w:b/>
                <w:color w:val="9D9D9D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Приложение №1</w:t>
            </w:r>
          </w:p>
        </w:tc>
      </w:tr>
      <w:tr>
        <w:tc>
          <w:tcPr>
            <w:tcW w:w="5136" w:type="dxa"/>
          </w:tcPr>
          <w:p>
            <w:pPr>
              <w:pStyle w:val="aa"/>
              <w:rPr>
                <w:rFonts w:ascii="Segoe UI Light" w:hAnsi="Segoe UI Light" w:cs="Segoe UI"/>
                <w:color w:val="0D0D0D" w:themeColor="text1" w:themeTint="F2"/>
              </w:rPr>
            </w:pPr>
            <w:r>
              <w:rPr>
                <w:rFonts w:ascii="Segoe UI Light" w:hAnsi="Segoe UI Light" w:cs="Segoe UI"/>
                <w:color w:val="0D0D0D" w:themeColor="text1" w:themeTint="F2"/>
              </w:rPr>
              <w:t xml:space="preserve">121357, Москва, ул. </w:t>
            </w:r>
            <w:proofErr w:type="spellStart"/>
            <w:r>
              <w:rPr>
                <w:rFonts w:ascii="Segoe UI Light" w:hAnsi="Segoe UI Light" w:cs="Segoe UI"/>
                <w:color w:val="0D0D0D" w:themeColor="text1" w:themeTint="F2"/>
              </w:rPr>
              <w:t>Верейская</w:t>
            </w:r>
            <w:proofErr w:type="spellEnd"/>
            <w:r>
              <w:rPr>
                <w:rFonts w:ascii="Segoe UI Light" w:hAnsi="Segoe UI Light" w:cs="Segoe UI"/>
                <w:color w:val="0D0D0D" w:themeColor="text1" w:themeTint="F2"/>
              </w:rPr>
              <w:t>, 17</w:t>
            </w:r>
          </w:p>
          <w:p>
            <w:pPr>
              <w:pStyle w:val="aa"/>
              <w:rPr>
                <w:rFonts w:ascii="Segoe UI Light" w:hAnsi="Segoe UI Light" w:cs="Segoe UI"/>
                <w:color w:val="0D0D0D" w:themeColor="text1" w:themeTint="F2"/>
              </w:rPr>
            </w:pPr>
            <w:r>
              <w:rPr>
                <w:rFonts w:ascii="Segoe UI Light" w:hAnsi="Segoe UI Light" w:cs="Segoe UI"/>
                <w:color w:val="0D0D0D" w:themeColor="text1" w:themeTint="F2"/>
              </w:rPr>
              <w:t>Тел.: 8 (800) 775-10-73</w:t>
            </w:r>
          </w:p>
          <w:p>
            <w:pPr>
              <w:pStyle w:val="aa"/>
              <w:rPr>
                <w:rFonts w:ascii="Segoe UI Light" w:hAnsi="Segoe UI Light" w:cs="Segoe UI"/>
                <w:color w:val="0D0D0D" w:themeColor="text1" w:themeTint="F2"/>
              </w:rPr>
            </w:pPr>
            <w:r>
              <w:rPr>
                <w:rFonts w:ascii="Segoe UI Light" w:hAnsi="Segoe UI Light" w:cs="Segoe UI"/>
                <w:color w:val="0D0D0D" w:themeColor="text1" w:themeTint="F2"/>
                <w:lang w:val="en-US"/>
              </w:rPr>
              <w:t>E</w:t>
            </w:r>
            <w:r>
              <w:rPr>
                <w:rFonts w:ascii="Segoe UI Light" w:hAnsi="Segoe UI Light" w:cs="Segoe UI"/>
                <w:color w:val="0D0D0D" w:themeColor="text1" w:themeTint="F2"/>
              </w:rPr>
              <w:t>-</w:t>
            </w:r>
            <w:r>
              <w:rPr>
                <w:rFonts w:ascii="Segoe UI Light" w:hAnsi="Segoe UI Light" w:cs="Segoe UI"/>
                <w:color w:val="0D0D0D" w:themeColor="text1" w:themeTint="F2"/>
                <w:lang w:val="en-US"/>
              </w:rPr>
              <w:t>mail</w:t>
            </w:r>
            <w:r>
              <w:rPr>
                <w:rFonts w:ascii="Segoe UI Light" w:hAnsi="Segoe UI Light" w:cs="Segoe UI"/>
                <w:color w:val="0D0D0D" w:themeColor="text1" w:themeTint="F2"/>
              </w:rPr>
              <w:t xml:space="preserve">: </w:t>
            </w:r>
            <w:hyperlink r:id="rId10" w:history="1">
              <w:r>
                <w:rPr>
                  <w:rStyle w:val="a8"/>
                  <w:rFonts w:ascii="Segoe UI Light" w:hAnsi="Segoe UI Light" w:cs="Segoe UI"/>
                  <w:color w:val="0D0D0D" w:themeColor="text1" w:themeTint="F2"/>
                  <w:u w:val="none"/>
                  <w:lang w:val="en-US"/>
                </w:rPr>
                <w:t>info</w:t>
              </w:r>
              <w:r>
                <w:rPr>
                  <w:rStyle w:val="a8"/>
                  <w:rFonts w:ascii="Segoe UI Light" w:hAnsi="Segoe UI Light" w:cs="Segoe UI"/>
                  <w:color w:val="0D0D0D" w:themeColor="text1" w:themeTint="F2"/>
                  <w:u w:val="none"/>
                </w:rPr>
                <w:t>@</w:t>
              </w:r>
              <w:r>
                <w:rPr>
                  <w:rStyle w:val="a8"/>
                  <w:rFonts w:ascii="Segoe UI Light" w:hAnsi="Segoe UI Light" w:cs="Segoe UI"/>
                  <w:color w:val="0D0D0D" w:themeColor="text1" w:themeTint="F2"/>
                  <w:u w:val="none"/>
                  <w:lang w:val="en-US"/>
                </w:rPr>
                <w:t>infra</w:t>
              </w:r>
              <w:r>
                <w:rPr>
                  <w:rStyle w:val="a8"/>
                  <w:rFonts w:ascii="Segoe UI Light" w:hAnsi="Segoe UI Light" w:cs="Segoe UI"/>
                  <w:color w:val="0D0D0D" w:themeColor="text1" w:themeTint="F2"/>
                  <w:u w:val="none"/>
                </w:rPr>
                <w:t>-</w:t>
              </w:r>
              <w:proofErr w:type="spellStart"/>
              <w:r>
                <w:rPr>
                  <w:rStyle w:val="a8"/>
                  <w:rFonts w:ascii="Segoe UI Light" w:hAnsi="Segoe UI Light" w:cs="Segoe UI"/>
                  <w:color w:val="0D0D0D" w:themeColor="text1" w:themeTint="F2"/>
                  <w:u w:val="none"/>
                  <w:lang w:val="en-US"/>
                </w:rPr>
                <w:t>konkurs</w:t>
              </w:r>
              <w:proofErr w:type="spellEnd"/>
              <w:r>
                <w:rPr>
                  <w:rStyle w:val="a8"/>
                  <w:rFonts w:ascii="Segoe UI Light" w:hAnsi="Segoe UI Light" w:cs="Segoe UI"/>
                  <w:color w:val="0D0D0D" w:themeColor="text1" w:themeTint="F2"/>
                  <w:u w:val="none"/>
                </w:rPr>
                <w:t>.</w:t>
              </w:r>
              <w:proofErr w:type="spellStart"/>
              <w:r>
                <w:rPr>
                  <w:rStyle w:val="a8"/>
                  <w:rFonts w:ascii="Segoe UI Light" w:hAnsi="Segoe UI Light" w:cs="Segoe UI"/>
                  <w:color w:val="0D0D0D" w:themeColor="text1" w:themeTint="F2"/>
                  <w:u w:val="none"/>
                  <w:lang w:val="en-US"/>
                </w:rPr>
                <w:t>ru</w:t>
              </w:r>
              <w:proofErr w:type="spellEnd"/>
            </w:hyperlink>
          </w:p>
          <w:p>
            <w:pPr>
              <w:pStyle w:val="aa"/>
              <w:rPr>
                <w:noProof/>
              </w:rPr>
            </w:pPr>
            <w:r>
              <w:rPr>
                <w:rFonts w:ascii="Segoe UI Light" w:hAnsi="Segoe UI Light" w:cs="Segoe UI"/>
                <w:color w:val="0D0D0D" w:themeColor="text1" w:themeTint="F2"/>
              </w:rPr>
              <w:t>infra-konkurs.ru</w:t>
            </w:r>
          </w:p>
        </w:tc>
        <w:tc>
          <w:tcPr>
            <w:tcW w:w="5037" w:type="dxa"/>
            <w:vAlign w:val="center"/>
          </w:tcPr>
          <w:p>
            <w:pPr>
              <w:pStyle w:val="aa"/>
              <w:jc w:val="right"/>
              <w:rPr>
                <w:rFonts w:ascii="Segoe UI Light" w:hAnsi="Segoe UI Light" w:cs="Segoe UI"/>
                <w:color w:val="0D0D0D" w:themeColor="text1" w:themeTint="F2"/>
              </w:rPr>
            </w:pPr>
          </w:p>
        </w:tc>
      </w:tr>
    </w:tbl>
    <w:p>
      <w:pPr>
        <w:rPr>
          <w:sz w:val="24"/>
        </w:rPr>
      </w:pPr>
      <w:bookmarkStart w:id="0" w:name="_GoBack"/>
      <w:bookmarkEnd w:id="0"/>
    </w:p>
    <w:p>
      <w:pPr>
        <w:rPr>
          <w:sz w:val="24"/>
        </w:rPr>
      </w:pPr>
    </w:p>
    <w:tbl>
      <w:tblPr>
        <w:tblStyle w:val="a9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>
        <w:tc>
          <w:tcPr>
            <w:tcW w:w="10173" w:type="dxa"/>
            <w:vAlign w:val="center"/>
          </w:tcPr>
          <w:p>
            <w:pPr>
              <w:jc w:val="center"/>
              <w:rPr>
                <w:rFonts w:eastAsia="Roboto"/>
                <w:b/>
                <w:sz w:val="28"/>
                <w:szCs w:val="24"/>
              </w:rPr>
            </w:pPr>
            <w:r>
              <w:rPr>
                <w:rFonts w:eastAsia="Roboto"/>
                <w:b/>
                <w:sz w:val="28"/>
                <w:szCs w:val="24"/>
              </w:rPr>
              <w:t>Заявка на участие</w:t>
            </w:r>
          </w:p>
          <w:p>
            <w:pPr>
              <w:jc w:val="center"/>
              <w:rPr>
                <w:rFonts w:eastAsia="Roboto"/>
                <w:b/>
                <w:sz w:val="28"/>
                <w:szCs w:val="24"/>
              </w:rPr>
            </w:pPr>
            <w:r>
              <w:rPr>
                <w:rFonts w:eastAsia="Roboto"/>
                <w:b/>
                <w:sz w:val="28"/>
                <w:szCs w:val="24"/>
              </w:rPr>
              <w:t>в ежегодной общественной премии</w:t>
            </w:r>
          </w:p>
          <w:p>
            <w:pPr>
              <w:jc w:val="center"/>
              <w:rPr>
                <w:rFonts w:eastAsia="Roboto"/>
                <w:b/>
                <w:sz w:val="28"/>
                <w:szCs w:val="24"/>
              </w:rPr>
            </w:pPr>
            <w:r>
              <w:rPr>
                <w:rFonts w:eastAsia="Roboto"/>
                <w:b/>
                <w:sz w:val="28"/>
                <w:szCs w:val="24"/>
              </w:rPr>
              <w:t>«Регионы – устойчивое развитие»</w:t>
            </w:r>
          </w:p>
          <w:p>
            <w:pPr>
              <w:jc w:val="center"/>
              <w:rPr>
                <w:rFonts w:eastAsia="Roboto"/>
                <w:b/>
                <w:sz w:val="28"/>
                <w:szCs w:val="24"/>
              </w:rPr>
            </w:pPr>
          </w:p>
          <w:p>
            <w:pPr>
              <w:jc w:val="center"/>
              <w:rPr>
                <w:rFonts w:asciiTheme="minorHAnsi" w:eastAsia="Roboto" w:hAnsiTheme="minorHAnsi"/>
                <w:sz w:val="24"/>
                <w:szCs w:val="24"/>
              </w:rPr>
            </w:pPr>
            <w:r>
              <w:rPr>
                <w:rFonts w:eastAsia="Roboto"/>
                <w:b/>
                <w:sz w:val="28"/>
                <w:szCs w:val="24"/>
              </w:rPr>
              <w:t xml:space="preserve">Финансирование для приобретения оборудования для защиты от </w:t>
            </w:r>
            <w:proofErr w:type="spellStart"/>
            <w:r>
              <w:rPr>
                <w:rFonts w:eastAsia="Roboto"/>
                <w:b/>
                <w:sz w:val="28"/>
                <w:szCs w:val="24"/>
              </w:rPr>
              <w:t>кибератак</w:t>
            </w:r>
            <w:proofErr w:type="spellEnd"/>
            <w:r>
              <w:rPr>
                <w:rFonts w:eastAsia="Roboto"/>
                <w:b/>
                <w:sz w:val="28"/>
                <w:szCs w:val="24"/>
              </w:rPr>
              <w:t xml:space="preserve"> агропромышленных предприятий</w:t>
            </w:r>
          </w:p>
        </w:tc>
      </w:tr>
    </w:tbl>
    <w:p>
      <w:pPr>
        <w:pBdr>
          <w:top w:val="nil"/>
          <w:left w:val="nil"/>
          <w:bottom w:val="nil"/>
          <w:right w:val="nil"/>
          <w:between w:val="nil"/>
        </w:pBdr>
        <w:ind w:left="-142"/>
        <w:rPr>
          <w:rFonts w:eastAsia="Roboto"/>
          <w:color w:val="FF0000"/>
          <w:sz w:val="24"/>
          <w:szCs w:val="24"/>
        </w:rPr>
      </w:pPr>
    </w:p>
    <w:p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b/>
          <w:color w:val="FF0000"/>
          <w:sz w:val="24"/>
          <w:szCs w:val="24"/>
        </w:rPr>
      </w:pPr>
      <w:r>
        <w:rPr>
          <w:rFonts w:eastAsia="Roboto"/>
          <w:b/>
          <w:color w:val="FF0000"/>
          <w:sz w:val="24"/>
          <w:szCs w:val="24"/>
        </w:rPr>
        <w:t>Все поля подлежат заполнению</w:t>
      </w:r>
    </w:p>
    <w:p>
      <w:pPr>
        <w:pBdr>
          <w:top w:val="nil"/>
          <w:left w:val="nil"/>
          <w:bottom w:val="nil"/>
          <w:right w:val="nil"/>
          <w:between w:val="nil"/>
        </w:pBd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Заявку необходимо подавать в форматах DOCX и PDF (подписанный скан)</w:t>
      </w:r>
    </w:p>
    <w:p>
      <w:pPr>
        <w:pBdr>
          <w:top w:val="nil"/>
          <w:left w:val="nil"/>
          <w:bottom w:val="nil"/>
          <w:right w:val="nil"/>
          <w:between w:val="nil"/>
        </w:pBdr>
        <w:ind w:left="-142"/>
        <w:rPr>
          <w:b/>
          <w:color w:val="FF0000"/>
          <w:sz w:val="24"/>
          <w:szCs w:val="24"/>
        </w:rPr>
      </w:pPr>
    </w:p>
    <w:tbl>
      <w:tblPr>
        <w:tblStyle w:val="a9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0"/>
        <w:gridCol w:w="5247"/>
      </w:tblGrid>
      <w:tr>
        <w:tc>
          <w:tcPr>
            <w:tcW w:w="10207" w:type="dxa"/>
            <w:gridSpan w:val="2"/>
            <w:shd w:val="clear" w:color="auto" w:fill="24A84D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Roboto"/>
                <w:sz w:val="24"/>
                <w:szCs w:val="24"/>
              </w:rPr>
            </w:pPr>
            <w:r>
              <w:rPr>
                <w:rFonts w:eastAsia="Roboto"/>
                <w:b/>
                <w:color w:val="FFFFFF" w:themeColor="background1"/>
                <w:sz w:val="24"/>
                <w:szCs w:val="24"/>
              </w:rPr>
              <w:t>Ответственные сотрудники для консультирования по заполнению Заявки</w:t>
            </w:r>
          </w:p>
        </w:tc>
      </w:tr>
      <w:tr>
        <w:tc>
          <w:tcPr>
            <w:tcW w:w="4960" w:type="dxa"/>
            <w:tcBorders>
              <w:right w:val="single" w:sz="4" w:space="0" w:color="808080" w:themeColor="background1" w:themeShade="80"/>
            </w:tcBorders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Roboto"/>
                <w:b/>
                <w:sz w:val="24"/>
                <w:szCs w:val="24"/>
              </w:rPr>
            </w:pPr>
            <w:proofErr w:type="spellStart"/>
            <w:r>
              <w:rPr>
                <w:rFonts w:eastAsia="Roboto"/>
                <w:b/>
                <w:sz w:val="24"/>
                <w:szCs w:val="24"/>
              </w:rPr>
              <w:t>Биткова</w:t>
            </w:r>
            <w:proofErr w:type="spellEnd"/>
            <w:r>
              <w:rPr>
                <w:rFonts w:eastAsia="Roboto"/>
                <w:b/>
                <w:sz w:val="24"/>
                <w:szCs w:val="24"/>
              </w:rPr>
              <w:t xml:space="preserve"> Юлия Владимировна</w:t>
            </w:r>
          </w:p>
        </w:tc>
        <w:tc>
          <w:tcPr>
            <w:tcW w:w="5247" w:type="dxa"/>
            <w:tcBorders>
              <w:left w:val="single" w:sz="4" w:space="0" w:color="808080" w:themeColor="background1" w:themeShade="80"/>
            </w:tcBorders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Roboto"/>
                <w:b/>
                <w:sz w:val="24"/>
                <w:szCs w:val="24"/>
              </w:rPr>
            </w:pPr>
            <w:r>
              <w:rPr>
                <w:rFonts w:eastAsia="Roboto"/>
                <w:b/>
                <w:sz w:val="24"/>
                <w:szCs w:val="24"/>
              </w:rPr>
              <w:t>Сидоров Михаил Сергеевич</w:t>
            </w:r>
          </w:p>
        </w:tc>
      </w:tr>
      <w:tr>
        <w:tc>
          <w:tcPr>
            <w:tcW w:w="4960" w:type="dxa"/>
            <w:tcBorders>
              <w:right w:val="single" w:sz="4" w:space="0" w:color="808080" w:themeColor="background1" w:themeShade="80"/>
            </w:tcBorders>
          </w:tcPr>
          <w:p>
            <w:pPr>
              <w:jc w:val="both"/>
              <w:rPr>
                <w:rFonts w:eastAsia="Roboto"/>
                <w:b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</w:rPr>
              <w:t>Тел</w:t>
            </w:r>
            <w:r>
              <w:rPr>
                <w:rFonts w:eastAsia="Roboto"/>
                <w:sz w:val="24"/>
                <w:szCs w:val="24"/>
                <w:lang w:val="en-US"/>
              </w:rPr>
              <w:t>.: 8</w:t>
            </w:r>
            <w:r>
              <w:rPr>
                <w:rFonts w:eastAsia="Roboto"/>
                <w:sz w:val="24"/>
                <w:szCs w:val="24"/>
              </w:rPr>
              <w:t xml:space="preserve"> (</w:t>
            </w:r>
            <w:r>
              <w:rPr>
                <w:rFonts w:eastAsia="Roboto"/>
                <w:sz w:val="24"/>
                <w:szCs w:val="24"/>
                <w:lang w:val="en-US"/>
              </w:rPr>
              <w:t>800</w:t>
            </w:r>
            <w:r>
              <w:rPr>
                <w:rFonts w:eastAsia="Roboto"/>
                <w:sz w:val="24"/>
                <w:szCs w:val="24"/>
              </w:rPr>
              <w:t xml:space="preserve">) </w:t>
            </w:r>
            <w:r>
              <w:rPr>
                <w:rFonts w:eastAsia="Roboto"/>
                <w:sz w:val="24"/>
                <w:szCs w:val="24"/>
                <w:lang w:val="en-US"/>
              </w:rPr>
              <w:t>775-10-73, +7 </w:t>
            </w:r>
            <w:r>
              <w:rPr>
                <w:rFonts w:eastAsia="Roboto"/>
                <w:sz w:val="24"/>
                <w:szCs w:val="24"/>
              </w:rPr>
              <w:t>(</w:t>
            </w:r>
            <w:r>
              <w:rPr>
                <w:rFonts w:eastAsia="Roboto"/>
                <w:sz w:val="24"/>
                <w:szCs w:val="24"/>
                <w:lang w:val="en-US"/>
              </w:rPr>
              <w:t>915</w:t>
            </w:r>
            <w:r>
              <w:rPr>
                <w:rFonts w:eastAsia="Roboto"/>
                <w:sz w:val="24"/>
                <w:szCs w:val="24"/>
              </w:rPr>
              <w:t xml:space="preserve">) </w:t>
            </w:r>
            <w:r>
              <w:rPr>
                <w:rFonts w:eastAsia="Roboto"/>
                <w:sz w:val="24"/>
                <w:szCs w:val="24"/>
                <w:lang w:val="en-US"/>
              </w:rPr>
              <w:t>317-77-89</w:t>
            </w:r>
          </w:p>
        </w:tc>
        <w:tc>
          <w:tcPr>
            <w:tcW w:w="5247" w:type="dxa"/>
            <w:tcBorders>
              <w:left w:val="single" w:sz="4" w:space="0" w:color="808080" w:themeColor="background1" w:themeShade="80"/>
            </w:tcBorders>
          </w:tcPr>
          <w:p>
            <w:pPr>
              <w:jc w:val="both"/>
              <w:rPr>
                <w:rFonts w:eastAsia="Roboto"/>
                <w:b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</w:rPr>
              <w:t>Тел.: 8 (800) 775-10-73</w:t>
            </w:r>
          </w:p>
        </w:tc>
      </w:tr>
      <w:tr>
        <w:tc>
          <w:tcPr>
            <w:tcW w:w="4960" w:type="dxa"/>
            <w:tcBorders>
              <w:right w:val="single" w:sz="4" w:space="0" w:color="808080" w:themeColor="background1" w:themeShade="80"/>
            </w:tcBorders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Roboto"/>
                <w:b/>
                <w:sz w:val="24"/>
                <w:szCs w:val="24"/>
                <w:lang w:val="en-US"/>
              </w:rPr>
            </w:pPr>
            <w:r>
              <w:rPr>
                <w:rFonts w:eastAsia="Roboto"/>
                <w:sz w:val="24"/>
                <w:szCs w:val="24"/>
                <w:lang w:val="en-US"/>
              </w:rPr>
              <w:t xml:space="preserve">E-mail: </w:t>
            </w:r>
            <w:hyperlink r:id="rId11" w:history="1">
              <w:r>
                <w:rPr>
                  <w:rStyle w:val="a8"/>
                  <w:rFonts w:eastAsia="Roboto"/>
                  <w:sz w:val="24"/>
                  <w:szCs w:val="24"/>
                  <w:lang w:val="en-US"/>
                </w:rPr>
                <w:t>Bitkova@infra-konkurs.ru</w:t>
              </w:r>
            </w:hyperlink>
          </w:p>
        </w:tc>
        <w:tc>
          <w:tcPr>
            <w:tcW w:w="5247" w:type="dxa"/>
            <w:tcBorders>
              <w:left w:val="single" w:sz="4" w:space="0" w:color="808080" w:themeColor="background1" w:themeShade="80"/>
            </w:tcBorders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Roboto"/>
                <w:color w:val="0000FF" w:themeColor="hyperlink"/>
                <w:sz w:val="24"/>
                <w:szCs w:val="24"/>
                <w:u w:val="single"/>
                <w:lang w:val="en-US"/>
              </w:rPr>
            </w:pPr>
            <w:r>
              <w:rPr>
                <w:rFonts w:eastAsia="Roboto"/>
                <w:sz w:val="24"/>
                <w:szCs w:val="24"/>
                <w:lang w:val="en-US"/>
              </w:rPr>
              <w:t xml:space="preserve">E-mail: </w:t>
            </w:r>
            <w:hyperlink r:id="rId12">
              <w:r>
                <w:rPr>
                  <w:rStyle w:val="a8"/>
                  <w:rFonts w:eastAsia="Roboto"/>
                  <w:sz w:val="24"/>
                  <w:szCs w:val="24"/>
                  <w:lang w:val="en-US"/>
                </w:rPr>
                <w:t>Sidorov@infra-konkurs.ru</w:t>
              </w:r>
            </w:hyperlink>
          </w:p>
        </w:tc>
      </w:tr>
    </w:tbl>
    <w:p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sz w:val="24"/>
          <w:szCs w:val="24"/>
          <w:lang w:val="en-US"/>
        </w:rPr>
      </w:pPr>
    </w:p>
    <w:tbl>
      <w:tblPr>
        <w:tblStyle w:val="a5"/>
        <w:tblW w:w="10207" w:type="dxa"/>
        <w:tblInd w:w="-34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4820"/>
      </w:tblGrid>
      <w:tr>
        <w:trPr>
          <w:trHeight w:val="320"/>
        </w:trPr>
        <w:tc>
          <w:tcPr>
            <w:tcW w:w="10207" w:type="dxa"/>
            <w:gridSpan w:val="2"/>
            <w:tcBorders>
              <w:top w:val="nil"/>
              <w:bottom w:val="nil"/>
            </w:tcBorders>
            <w:shd w:val="clear" w:color="auto" w:fill="1470B5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Карточка организации</w:t>
            </w:r>
          </w:p>
        </w:tc>
      </w:tr>
      <w:tr>
        <w:trPr>
          <w:trHeight w:val="320"/>
        </w:trPr>
        <w:tc>
          <w:tcPr>
            <w:tcW w:w="5387" w:type="dxa"/>
            <w:tcBorders>
              <w:top w:val="nil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4820" w:type="dxa"/>
            <w:tcBorders>
              <w:top w:val="nil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ИНН/КПП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Расчетный счет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банка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vAlign w:val="center"/>
          </w:tcPr>
          <w:p>
            <w:pPr>
              <w:autoSpaceDE w:val="0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</w:rPr>
              <w:t>Кор. счет</w:t>
            </w:r>
            <w:proofErr w:type="gramEnd"/>
            <w:r>
              <w:rPr>
                <w:sz w:val="24"/>
                <w:szCs w:val="24"/>
              </w:rPr>
              <w:t xml:space="preserve"> банка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71"/>
        </w:trPr>
        <w:tc>
          <w:tcPr>
            <w:tcW w:w="5387" w:type="dxa"/>
            <w:vAlign w:val="center"/>
          </w:tcPr>
          <w:p>
            <w:pPr>
              <w:autoSpaceDE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БИК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организации (ФИО и должность)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 организации (с кодом города)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Сайт организации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Электронная почта 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</w:tbl>
    <w:p>
      <w:pPr>
        <w:rPr>
          <w:sz w:val="24"/>
          <w:szCs w:val="24"/>
        </w:rPr>
      </w:pPr>
    </w:p>
    <w:tbl>
      <w:tblPr>
        <w:tblStyle w:val="a5"/>
        <w:tblW w:w="10207" w:type="dxa"/>
        <w:tblInd w:w="-3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6378"/>
        <w:gridCol w:w="3261"/>
      </w:tblGrid>
      <w:tr>
        <w:trPr>
          <w:trHeight w:val="318"/>
        </w:trPr>
        <w:tc>
          <w:tcPr>
            <w:tcW w:w="568" w:type="dxa"/>
            <w:vMerge w:val="restart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639" w:type="dxa"/>
            <w:gridSpan w:val="2"/>
            <w:shd w:val="clear" w:color="auto" w:fill="24A84D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2F2F2" w:themeColor="background1" w:themeShade="F2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Были ли </w:t>
            </w:r>
            <w:proofErr w:type="spellStart"/>
            <w:r>
              <w:rPr>
                <w:b/>
                <w:color w:val="FFFFFF" w:themeColor="background1"/>
                <w:sz w:val="24"/>
                <w:szCs w:val="24"/>
              </w:rPr>
              <w:t>кибератаки</w:t>
            </w:r>
            <w:proofErr w:type="spellEnd"/>
            <w:r>
              <w:rPr>
                <w:b/>
                <w:color w:val="FFFFFF" w:themeColor="background1"/>
                <w:sz w:val="24"/>
                <w:szCs w:val="24"/>
              </w:rPr>
              <w:t xml:space="preserve"> на предприятии</w:t>
            </w:r>
          </w:p>
        </w:tc>
      </w:tr>
      <w:tr>
        <w:trPr>
          <w:trHeight w:val="327"/>
        </w:trPr>
        <w:tc>
          <w:tcPr>
            <w:tcW w:w="568" w:type="dxa"/>
            <w:vMerge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378" w:type="dxa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Были / период </w:t>
            </w:r>
          </w:p>
        </w:tc>
        <w:tc>
          <w:tcPr>
            <w:tcW w:w="326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</w:tr>
      <w:tr>
        <w:trPr>
          <w:trHeight w:val="326"/>
        </w:trPr>
        <w:tc>
          <w:tcPr>
            <w:tcW w:w="568" w:type="dxa"/>
            <w:vMerge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378" w:type="dxa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было </w:t>
            </w:r>
          </w:p>
        </w:tc>
        <w:tc>
          <w:tcPr>
            <w:tcW w:w="326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</w:tr>
      <w:tr>
        <w:trPr>
          <w:trHeight w:val="229"/>
        </w:trPr>
        <w:tc>
          <w:tcPr>
            <w:tcW w:w="568" w:type="dxa"/>
            <w:vMerge w:val="restart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639" w:type="dxa"/>
            <w:gridSpan w:val="2"/>
            <w:shd w:val="clear" w:color="auto" w:fill="24A84D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Финансирование необходимо по направлениям:</w:t>
            </w:r>
          </w:p>
        </w:tc>
      </w:tr>
      <w:tr>
        <w:trPr>
          <w:trHeight w:val="229"/>
        </w:trPr>
        <w:tc>
          <w:tcPr>
            <w:tcW w:w="568" w:type="dxa"/>
            <w:vMerge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приобретение оборудования (серверы)</w:t>
            </w:r>
          </w:p>
        </w:tc>
        <w:tc>
          <w:tcPr>
            <w:tcW w:w="326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229"/>
        </w:trPr>
        <w:tc>
          <w:tcPr>
            <w:tcW w:w="568" w:type="dxa"/>
            <w:vMerge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Приобретение отечественного программного обеспечения </w:t>
            </w:r>
            <w:r>
              <w:rPr>
                <w:sz w:val="24"/>
                <w:szCs w:val="24"/>
              </w:rPr>
              <w:lastRenderedPageBreak/>
              <w:t xml:space="preserve">для защищенного обмена данными, программных средств защиты информации; </w:t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Приобретение оборудования и программного обеспечения серверной виртуализации; </w:t>
            </w:r>
          </w:p>
        </w:tc>
        <w:tc>
          <w:tcPr>
            <w:tcW w:w="326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12"/>
        </w:trPr>
        <w:tc>
          <w:tcPr>
            <w:tcW w:w="568" w:type="dxa"/>
            <w:vMerge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Приобретение оборудования и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для</w:t>
            </w:r>
            <w:proofErr w:type="gramEnd"/>
            <w:r>
              <w:rPr>
                <w:sz w:val="24"/>
                <w:szCs w:val="24"/>
              </w:rPr>
              <w:t xml:space="preserve"> развертывания и модернизации центров мониторинга и реагирования на события информационной безопасности. </w:t>
            </w:r>
          </w:p>
        </w:tc>
        <w:tc>
          <w:tcPr>
            <w:tcW w:w="3261" w:type="dxa"/>
            <w:vMerge w:val="restart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09"/>
        </w:trPr>
        <w:tc>
          <w:tcPr>
            <w:tcW w:w="568" w:type="dxa"/>
            <w:vMerge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(указать)</w:t>
            </w:r>
          </w:p>
        </w:tc>
        <w:tc>
          <w:tcPr>
            <w:tcW w:w="3261" w:type="dxa"/>
            <w:vMerge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229"/>
        </w:trPr>
        <w:tc>
          <w:tcPr>
            <w:tcW w:w="568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9639" w:type="dxa"/>
            <w:gridSpan w:val="2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ЕСЛИ НЕОБХОДИМО СТРОИТЕЛЬСТВО ОБЪЕКТА </w:t>
            </w:r>
          </w:p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(УВЕЛИЧЕНИЕ ПЛОЩАДЕЙ)</w:t>
            </w:r>
          </w:p>
        </w:tc>
      </w:tr>
      <w:tr>
        <w:trPr>
          <w:trHeight w:val="320"/>
        </w:trPr>
        <w:tc>
          <w:tcPr>
            <w:tcW w:w="568" w:type="dxa"/>
            <w:vMerge w:val="restart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639" w:type="dxa"/>
            <w:gridSpan w:val="2"/>
            <w:shd w:val="clear" w:color="auto" w:fill="24A84D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Форма реализации проекта (отметьте нужный вариант словом «Да»)</w:t>
            </w:r>
          </w:p>
        </w:tc>
      </w:tr>
      <w:tr>
        <w:trPr>
          <w:trHeight w:val="32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Новое строительство/реконструкция</w:t>
            </w:r>
          </w:p>
        </w:tc>
        <w:tc>
          <w:tcPr>
            <w:tcW w:w="326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Модернизация (закупка оборудования по </w:t>
            </w:r>
            <w:proofErr w:type="spellStart"/>
            <w:r>
              <w:rPr>
                <w:sz w:val="24"/>
                <w:szCs w:val="24"/>
              </w:rPr>
              <w:t>кибербезопасности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326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действующих площадей</w:t>
            </w:r>
          </w:p>
        </w:tc>
        <w:tc>
          <w:tcPr>
            <w:tcW w:w="326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Покупка объекта </w:t>
            </w:r>
          </w:p>
        </w:tc>
        <w:tc>
          <w:tcPr>
            <w:tcW w:w="326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Другое</w:t>
            </w:r>
          </w:p>
        </w:tc>
        <w:tc>
          <w:tcPr>
            <w:tcW w:w="326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68" w:type="dxa"/>
            <w:vMerge w:val="restart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639" w:type="dxa"/>
            <w:gridSpan w:val="2"/>
            <w:shd w:val="clear" w:color="auto" w:fill="24A84D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Отрасль проекта (отметьте подходящий вариант словом «Да»)</w:t>
            </w:r>
            <w:r>
              <w:rPr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>
        <w:trPr>
          <w:trHeight w:val="32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Пищевая промышленность </w:t>
            </w:r>
          </w:p>
        </w:tc>
        <w:tc>
          <w:tcPr>
            <w:tcW w:w="326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Легкая промышленность </w:t>
            </w:r>
          </w:p>
        </w:tc>
        <w:tc>
          <w:tcPr>
            <w:tcW w:w="326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Комбикормовая промышленность </w:t>
            </w:r>
          </w:p>
        </w:tc>
        <w:tc>
          <w:tcPr>
            <w:tcW w:w="326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Тракторное и сельскохозяйственное машиностроение </w:t>
            </w:r>
          </w:p>
        </w:tc>
        <w:tc>
          <w:tcPr>
            <w:tcW w:w="326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Производство минеральных удобрений</w:t>
            </w:r>
          </w:p>
        </w:tc>
        <w:tc>
          <w:tcPr>
            <w:tcW w:w="326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Растениеводство / переработка</w:t>
            </w:r>
          </w:p>
        </w:tc>
        <w:tc>
          <w:tcPr>
            <w:tcW w:w="326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Молочное и мясное скотоводство / переработка</w:t>
            </w:r>
          </w:p>
        </w:tc>
        <w:tc>
          <w:tcPr>
            <w:tcW w:w="326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Животноводство / переработка </w:t>
            </w:r>
          </w:p>
        </w:tc>
        <w:tc>
          <w:tcPr>
            <w:tcW w:w="326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Свиноводство / переработка</w:t>
            </w:r>
          </w:p>
        </w:tc>
        <w:tc>
          <w:tcPr>
            <w:tcW w:w="326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Птицеводство / переработка</w:t>
            </w:r>
          </w:p>
        </w:tc>
        <w:tc>
          <w:tcPr>
            <w:tcW w:w="326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Овцеводство / переработка </w:t>
            </w:r>
          </w:p>
        </w:tc>
        <w:tc>
          <w:tcPr>
            <w:tcW w:w="326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Рыболовство / переработка </w:t>
            </w:r>
          </w:p>
        </w:tc>
        <w:tc>
          <w:tcPr>
            <w:tcW w:w="326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Зерновое производство </w:t>
            </w:r>
          </w:p>
        </w:tc>
        <w:tc>
          <w:tcPr>
            <w:tcW w:w="326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Овощеводство / переработка</w:t>
            </w:r>
          </w:p>
        </w:tc>
        <w:tc>
          <w:tcPr>
            <w:tcW w:w="326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Другая отрасль</w:t>
            </w:r>
          </w:p>
        </w:tc>
        <w:tc>
          <w:tcPr>
            <w:tcW w:w="326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60"/>
        </w:trPr>
        <w:tc>
          <w:tcPr>
            <w:tcW w:w="568" w:type="dxa"/>
            <w:vMerge w:val="restart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639" w:type="dxa"/>
            <w:gridSpan w:val="2"/>
            <w:shd w:val="clear" w:color="auto" w:fill="24A84D"/>
            <w:vAlign w:val="center"/>
          </w:tcPr>
          <w:p>
            <w:pPr>
              <w:pStyle w:val="Default"/>
              <w:rPr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Общая сумма необходимого финансирования (в рублях)</w:t>
            </w:r>
          </w:p>
        </w:tc>
      </w:tr>
      <w:tr>
        <w:trPr>
          <w:trHeight w:val="6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Проект на закупку оборудования и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кибербезопасности</w:t>
            </w:r>
            <w:proofErr w:type="spellEnd"/>
          </w:p>
        </w:tc>
        <w:tc>
          <w:tcPr>
            <w:tcW w:w="326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>
        <w:trPr>
          <w:trHeight w:val="6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реализацию инвестиционного проекта по приведению предприятия в соответствие требованием </w:t>
            </w:r>
            <w:proofErr w:type="spellStart"/>
            <w:r>
              <w:rPr>
                <w:sz w:val="24"/>
                <w:szCs w:val="24"/>
              </w:rPr>
              <w:t>кибербезопасности</w:t>
            </w:r>
            <w:proofErr w:type="spellEnd"/>
          </w:p>
        </w:tc>
        <w:tc>
          <w:tcPr>
            <w:tcW w:w="326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>
        <w:trPr>
          <w:trHeight w:val="6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проекта </w:t>
            </w:r>
          </w:p>
        </w:tc>
        <w:tc>
          <w:tcPr>
            <w:tcW w:w="326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>
        <w:trPr>
          <w:trHeight w:val="477"/>
        </w:trPr>
        <w:tc>
          <w:tcPr>
            <w:tcW w:w="568" w:type="dxa"/>
            <w:vMerge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378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26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</w:p>
        </w:tc>
      </w:tr>
    </w:tbl>
    <w:p>
      <w:pPr>
        <w:rPr>
          <w:sz w:val="24"/>
          <w:szCs w:val="22"/>
        </w:rPr>
      </w:pPr>
    </w:p>
    <w:tbl>
      <w:tblPr>
        <w:tblStyle w:val="a5"/>
        <w:tblW w:w="10207" w:type="dxa"/>
        <w:tblInd w:w="-34" w:type="dxa"/>
        <w:tblBorders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8080"/>
      </w:tblGrid>
      <w:tr>
        <w:trPr>
          <w:trHeight w:val="320"/>
        </w:trPr>
        <w:tc>
          <w:tcPr>
            <w:tcW w:w="10207" w:type="dxa"/>
            <w:gridSpan w:val="2"/>
            <w:tcBorders>
              <w:top w:val="nil"/>
              <w:bottom w:val="nil"/>
            </w:tcBorders>
            <w:shd w:val="clear" w:color="auto" w:fill="0E9FD9"/>
            <w:vAlign w:val="center"/>
          </w:tcPr>
          <w:p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Контактные 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 xml:space="preserve">данные лица для работы по заявке </w:t>
            </w:r>
          </w:p>
        </w:tc>
      </w:tr>
      <w:tr>
        <w:trPr>
          <w:trHeight w:val="320"/>
        </w:trPr>
        <w:tc>
          <w:tcPr>
            <w:tcW w:w="2127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8080" w:type="dxa"/>
            <w:tcBorders>
              <w:top w:val="nil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</w:t>
            </w:r>
          </w:p>
        </w:tc>
        <w:tc>
          <w:tcPr>
            <w:tcW w:w="808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Эл. Почта</w:t>
            </w:r>
          </w:p>
        </w:tc>
        <w:tc>
          <w:tcPr>
            <w:tcW w:w="808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Место работы</w:t>
            </w:r>
          </w:p>
        </w:tc>
        <w:tc>
          <w:tcPr>
            <w:tcW w:w="808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808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Часовой пояс</w:t>
            </w:r>
          </w:p>
        </w:tc>
        <w:tc>
          <w:tcPr>
            <w:tcW w:w="808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Комментарии</w:t>
            </w:r>
          </w:p>
        </w:tc>
        <w:tc>
          <w:tcPr>
            <w:tcW w:w="808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</w:tbl>
    <w:p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Roboto" w:hAnsiTheme="minorHAnsi"/>
          <w:sz w:val="24"/>
          <w:szCs w:val="24"/>
        </w:rPr>
      </w:pPr>
    </w:p>
    <w:tbl>
      <w:tblPr>
        <w:tblStyle w:val="a9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4394"/>
        <w:gridCol w:w="1164"/>
        <w:gridCol w:w="3231"/>
      </w:tblGrid>
      <w:tr>
        <w:trPr>
          <w:trHeight w:val="323"/>
        </w:trPr>
        <w:tc>
          <w:tcPr>
            <w:tcW w:w="1418" w:type="dxa"/>
          </w:tcPr>
          <w:p>
            <w:pPr>
              <w:rPr>
                <w:rFonts w:eastAsia="Roboto"/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4394" w:type="dxa"/>
            <w:tcBorders>
              <w:bottom w:val="single" w:sz="4" w:space="0" w:color="808080" w:themeColor="background1" w:themeShade="80"/>
            </w:tcBorders>
          </w:tcPr>
          <w:p>
            <w:pPr>
              <w:rPr>
                <w:rFonts w:eastAsia="Roboto"/>
                <w:sz w:val="24"/>
                <w:szCs w:val="24"/>
              </w:rPr>
            </w:pPr>
          </w:p>
        </w:tc>
        <w:tc>
          <w:tcPr>
            <w:tcW w:w="1164" w:type="dxa"/>
          </w:tcPr>
          <w:p>
            <w:pPr>
              <w:jc w:val="right"/>
              <w:rPr>
                <w:rFonts w:eastAsia="Roboto"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</w:rPr>
              <w:t>Подпись</w:t>
            </w:r>
          </w:p>
        </w:tc>
        <w:tc>
          <w:tcPr>
            <w:tcW w:w="3231" w:type="dxa"/>
            <w:tcBorders>
              <w:bottom w:val="single" w:sz="4" w:space="0" w:color="808080" w:themeColor="background1" w:themeShade="80"/>
            </w:tcBorders>
          </w:tcPr>
          <w:p>
            <w:pPr>
              <w:rPr>
                <w:rFonts w:eastAsia="Roboto"/>
                <w:sz w:val="24"/>
                <w:szCs w:val="24"/>
              </w:rPr>
            </w:pPr>
          </w:p>
        </w:tc>
      </w:tr>
      <w:tr>
        <w:trPr>
          <w:trHeight w:val="323"/>
        </w:trPr>
        <w:tc>
          <w:tcPr>
            <w:tcW w:w="1418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439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>
            <w:pPr>
              <w:rPr>
                <w:rFonts w:eastAsia="Roboto"/>
                <w:sz w:val="24"/>
                <w:szCs w:val="24"/>
              </w:rPr>
            </w:pPr>
          </w:p>
        </w:tc>
        <w:tc>
          <w:tcPr>
            <w:tcW w:w="1164" w:type="dxa"/>
          </w:tcPr>
          <w:p>
            <w:pPr>
              <w:jc w:val="right"/>
              <w:rPr>
                <w:rFonts w:eastAsia="Roboto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808080" w:themeColor="background1" w:themeShade="80"/>
            </w:tcBorders>
          </w:tcPr>
          <w:p>
            <w:pPr>
              <w:jc w:val="right"/>
              <w:rPr>
                <w:rFonts w:eastAsia="Roboto"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</w:rPr>
              <w:t>М.П.</w:t>
            </w:r>
          </w:p>
        </w:tc>
      </w:tr>
    </w:tbl>
    <w:p>
      <w:pPr>
        <w:pBdr>
          <w:top w:val="nil"/>
          <w:left w:val="nil"/>
          <w:bottom w:val="nil"/>
          <w:right w:val="nil"/>
          <w:between w:val="nil"/>
        </w:pBdr>
        <w:ind w:right="-144"/>
        <w:jc w:val="both"/>
        <w:rPr>
          <w:rFonts w:asciiTheme="minorHAnsi" w:eastAsia="Roboto" w:hAnsiTheme="minorHAnsi"/>
          <w:color w:val="0000FF" w:themeColor="hyperlink"/>
          <w:sz w:val="24"/>
          <w:szCs w:val="24"/>
          <w:u w:val="single"/>
        </w:rPr>
      </w:pPr>
    </w:p>
    <w:sectPr>
      <w:footerReference w:type="default" r:id="rId13"/>
      <w:pgSz w:w="11906" w:h="16838"/>
      <w:pgMar w:top="1134" w:right="707" w:bottom="1134" w:left="1134" w:header="708" w:footer="70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Light">
    <w:panose1 w:val="020B0502040204020203"/>
    <w:charset w:val="CC"/>
    <w:family w:val="swiss"/>
    <w:pitch w:val="variable"/>
    <w:sig w:usb0="E00002FF" w:usb1="4000A47B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oboto">
    <w:altName w:val="Times New Roman"/>
    <w:panose1 w:val="02000000000000000000"/>
    <w:charset w:val="CC"/>
    <w:family w:val="auto"/>
    <w:pitch w:val="variable"/>
    <w:sig w:usb0="00000001" w:usb1="5000217F" w:usb2="00000021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PAGE</w:instrText>
    </w:r>
    <w:r>
      <w:rPr>
        <w:color w:val="000000"/>
        <w:sz w:val="16"/>
        <w:szCs w:val="16"/>
      </w:rPr>
      <w:fldChar w:fldCharType="separate"/>
    </w:r>
    <w:r>
      <w:rPr>
        <w:noProof/>
        <w:color w:val="000000"/>
        <w:sz w:val="16"/>
        <w:szCs w:val="16"/>
      </w:rPr>
      <w:t>3</w:t>
    </w:r>
    <w:r>
      <w:rPr>
        <w:color w:val="000000"/>
        <w:sz w:val="16"/>
        <w:szCs w:val="16"/>
      </w:rPr>
      <w:fldChar w:fldCharType="end"/>
    </w:r>
  </w:p>
  <w:p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A3A9B"/>
    <w:multiLevelType w:val="multilevel"/>
    <w:tmpl w:val="F4BEE8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 w:themeColor="text1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245344E6"/>
    <w:multiLevelType w:val="multilevel"/>
    <w:tmpl w:val="728E1B3E"/>
    <w:lvl w:ilvl="0">
      <w:start w:val="32"/>
      <w:numFmt w:val="bullet"/>
      <w:suff w:val="space"/>
      <w:lvlText w:val="●"/>
      <w:lvlJc w:val="left"/>
      <w:pPr>
        <w:ind w:left="720" w:hanging="360"/>
      </w:pPr>
      <w:rPr>
        <w:rFonts w:ascii="Noto Sans Symbols" w:hAnsi="Noto Sans Symbols" w:hint="default"/>
        <w:color w:val="595959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  <w:vertAlign w:val="baseline"/>
      </w:rPr>
    </w:lvl>
  </w:abstractNum>
  <w:abstractNum w:abstractNumId="2">
    <w:nsid w:val="3E550A9B"/>
    <w:multiLevelType w:val="hybridMultilevel"/>
    <w:tmpl w:val="2390D514"/>
    <w:lvl w:ilvl="0" w:tplc="0419000F">
      <w:start w:val="1"/>
      <w:numFmt w:val="decimal"/>
      <w:lvlText w:val="%1."/>
      <w:lvlJc w:val="left"/>
      <w:pPr>
        <w:ind w:left="1491" w:hanging="360"/>
      </w:pPr>
    </w:lvl>
    <w:lvl w:ilvl="1" w:tplc="04190019" w:tentative="1">
      <w:start w:val="1"/>
      <w:numFmt w:val="lowerLetter"/>
      <w:lvlText w:val="%2."/>
      <w:lvlJc w:val="left"/>
      <w:pPr>
        <w:ind w:left="2211" w:hanging="360"/>
      </w:pPr>
    </w:lvl>
    <w:lvl w:ilvl="2" w:tplc="0419001B" w:tentative="1">
      <w:start w:val="1"/>
      <w:numFmt w:val="lowerRoman"/>
      <w:lvlText w:val="%3."/>
      <w:lvlJc w:val="right"/>
      <w:pPr>
        <w:ind w:left="2931" w:hanging="180"/>
      </w:pPr>
    </w:lvl>
    <w:lvl w:ilvl="3" w:tplc="0419000F" w:tentative="1">
      <w:start w:val="1"/>
      <w:numFmt w:val="decimal"/>
      <w:lvlText w:val="%4."/>
      <w:lvlJc w:val="left"/>
      <w:pPr>
        <w:ind w:left="3651" w:hanging="360"/>
      </w:pPr>
    </w:lvl>
    <w:lvl w:ilvl="4" w:tplc="04190019" w:tentative="1">
      <w:start w:val="1"/>
      <w:numFmt w:val="lowerLetter"/>
      <w:lvlText w:val="%5."/>
      <w:lvlJc w:val="left"/>
      <w:pPr>
        <w:ind w:left="4371" w:hanging="360"/>
      </w:pPr>
    </w:lvl>
    <w:lvl w:ilvl="5" w:tplc="0419001B" w:tentative="1">
      <w:start w:val="1"/>
      <w:numFmt w:val="lowerRoman"/>
      <w:lvlText w:val="%6."/>
      <w:lvlJc w:val="right"/>
      <w:pPr>
        <w:ind w:left="5091" w:hanging="180"/>
      </w:pPr>
    </w:lvl>
    <w:lvl w:ilvl="6" w:tplc="0419000F" w:tentative="1">
      <w:start w:val="1"/>
      <w:numFmt w:val="decimal"/>
      <w:lvlText w:val="%7."/>
      <w:lvlJc w:val="left"/>
      <w:pPr>
        <w:ind w:left="5811" w:hanging="360"/>
      </w:pPr>
    </w:lvl>
    <w:lvl w:ilvl="7" w:tplc="04190019" w:tentative="1">
      <w:start w:val="1"/>
      <w:numFmt w:val="lowerLetter"/>
      <w:lvlText w:val="%8."/>
      <w:lvlJc w:val="left"/>
      <w:pPr>
        <w:ind w:left="6531" w:hanging="360"/>
      </w:pPr>
    </w:lvl>
    <w:lvl w:ilvl="8" w:tplc="0419001B" w:tentative="1">
      <w:start w:val="1"/>
      <w:numFmt w:val="lowerRoman"/>
      <w:lvlText w:val="%9."/>
      <w:lvlJc w:val="right"/>
      <w:pPr>
        <w:ind w:left="725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Pr>
      <w:color w:val="0000FF" w:themeColor="hyperlink"/>
      <w:u w:val="single"/>
    </w:rPr>
  </w:style>
  <w:style w:type="table" w:styleId="a9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</w:style>
  <w:style w:type="paragraph" w:styleId="ae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Pr>
      <w:color w:val="0000FF" w:themeColor="hyperlink"/>
      <w:u w:val="single"/>
    </w:rPr>
  </w:style>
  <w:style w:type="table" w:styleId="a9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</w:style>
  <w:style w:type="paragraph" w:styleId="ae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0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idorov@infra-konkurs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itkova@infra-konkurs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info@infra-konkurs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E9FDA1-9524-4DF8-B11D-1C98567BA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shenia</cp:lastModifiedBy>
  <cp:revision>5</cp:revision>
  <cp:lastPrinted>2022-04-22T09:29:00Z</cp:lastPrinted>
  <dcterms:created xsi:type="dcterms:W3CDTF">2024-09-24T07:17:00Z</dcterms:created>
  <dcterms:modified xsi:type="dcterms:W3CDTF">2024-09-24T09:00:00Z</dcterms:modified>
</cp:coreProperties>
</file>