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29" w:rsidRPr="0099757F" w:rsidRDefault="00375B29" w:rsidP="00375B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2"/>
          <w:kern w:val="36"/>
          <w:sz w:val="28"/>
          <w:szCs w:val="28"/>
        </w:rPr>
      </w:pPr>
      <w:bookmarkStart w:id="0" w:name="_Toc80014089"/>
      <w:bookmarkStart w:id="1" w:name="_Toc80014632"/>
      <w:bookmarkStart w:id="2" w:name="_Toc80014675"/>
      <w:bookmarkStart w:id="3" w:name="_Toc80021849"/>
      <w:bookmarkStart w:id="4" w:name="_Toc80021985"/>
      <w:bookmarkStart w:id="5" w:name="_Toc80108992"/>
      <w:bookmarkStart w:id="6" w:name="_Toc80198277"/>
      <w:bookmarkStart w:id="7" w:name="_Toc80259804"/>
      <w:bookmarkStart w:id="8" w:name="_Toc81555344"/>
      <w:bookmarkStart w:id="9" w:name="_Toc81906467"/>
      <w:bookmarkStart w:id="10" w:name="_Toc81927084"/>
      <w:r w:rsidRPr="0099757F">
        <w:rPr>
          <w:rFonts w:ascii="Times New Roman" w:eastAsia="Times New Roman" w:hAnsi="Times New Roman" w:cs="Times New Roman"/>
          <w:b/>
          <w:bCs/>
          <w:spacing w:val="12"/>
          <w:kern w:val="36"/>
          <w:sz w:val="28"/>
          <w:szCs w:val="28"/>
        </w:rPr>
        <w:t>Министерство сельского хозяйства и продовольствия Пермского края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375B29" w:rsidRPr="0099757F" w:rsidRDefault="00375B29" w:rsidP="00375B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</w:pPr>
      <w:bookmarkStart w:id="11" w:name="_Toc80014090"/>
      <w:bookmarkStart w:id="12" w:name="_Toc80014633"/>
      <w:bookmarkStart w:id="13" w:name="_Toc80014676"/>
      <w:bookmarkStart w:id="14" w:name="_Toc80021850"/>
      <w:bookmarkStart w:id="15" w:name="_Toc80021986"/>
      <w:bookmarkStart w:id="16" w:name="_Toc80108993"/>
      <w:bookmarkStart w:id="17" w:name="_Toc80198278"/>
      <w:bookmarkStart w:id="18" w:name="_Toc80259805"/>
      <w:bookmarkStart w:id="19" w:name="_Toc81555345"/>
      <w:bookmarkStart w:id="20" w:name="_Toc81906468"/>
      <w:bookmarkStart w:id="21" w:name="_Toc81927085"/>
      <w:r w:rsidRPr="0099757F">
        <w:rPr>
          <w:rFonts w:ascii="Times New Roman" w:eastAsia="Times New Roman" w:hAnsi="Times New Roman" w:cs="Times New Roman"/>
          <w:b/>
          <w:bCs/>
          <w:spacing w:val="12"/>
          <w:kern w:val="36"/>
          <w:sz w:val="28"/>
          <w:szCs w:val="28"/>
        </w:rPr>
        <w:t>______________________________________________________________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375B29" w:rsidRPr="0099757F" w:rsidRDefault="00375B29" w:rsidP="00375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2"/>
          <w:kern w:val="36"/>
          <w:sz w:val="28"/>
          <w:szCs w:val="28"/>
        </w:rPr>
      </w:pPr>
      <w:bookmarkStart w:id="22" w:name="_Toc80014091"/>
      <w:bookmarkStart w:id="23" w:name="_Toc80014634"/>
      <w:bookmarkStart w:id="24" w:name="_Toc80014677"/>
      <w:bookmarkStart w:id="25" w:name="_Toc80021851"/>
      <w:bookmarkStart w:id="26" w:name="_Toc80021987"/>
      <w:bookmarkStart w:id="27" w:name="_Toc80108994"/>
      <w:bookmarkStart w:id="28" w:name="_Toc80198279"/>
      <w:bookmarkStart w:id="29" w:name="_Toc80259806"/>
      <w:bookmarkStart w:id="30" w:name="_Toc81555346"/>
      <w:bookmarkStart w:id="31" w:name="_Toc81906469"/>
      <w:bookmarkStart w:id="32" w:name="_Toc81927086"/>
      <w:r w:rsidRPr="0099757F">
        <w:rPr>
          <w:rFonts w:ascii="Times New Roman" w:eastAsia="Times New Roman" w:hAnsi="Times New Roman" w:cs="Times New Roman"/>
          <w:b/>
          <w:bCs/>
          <w:spacing w:val="12"/>
          <w:kern w:val="36"/>
          <w:sz w:val="28"/>
          <w:szCs w:val="28"/>
        </w:rPr>
        <w:t>Государственное бюджетное учреждение Пермского края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99757F">
        <w:rPr>
          <w:rFonts w:ascii="Times New Roman" w:eastAsia="Times New Roman" w:hAnsi="Times New Roman" w:cs="Times New Roman"/>
          <w:b/>
          <w:bCs/>
          <w:spacing w:val="12"/>
          <w:kern w:val="36"/>
          <w:sz w:val="28"/>
          <w:szCs w:val="28"/>
        </w:rPr>
        <w:t xml:space="preserve"> </w:t>
      </w:r>
    </w:p>
    <w:p w:rsidR="00375B29" w:rsidRPr="0099757F" w:rsidRDefault="00375B29" w:rsidP="00375B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</w:pPr>
      <w:bookmarkStart w:id="33" w:name="_Toc80014092"/>
      <w:bookmarkStart w:id="34" w:name="_Toc80014635"/>
      <w:bookmarkStart w:id="35" w:name="_Toc80014678"/>
      <w:bookmarkStart w:id="36" w:name="_Toc80021852"/>
      <w:bookmarkStart w:id="37" w:name="_Toc80021988"/>
      <w:bookmarkStart w:id="38" w:name="_Toc80108995"/>
      <w:bookmarkStart w:id="39" w:name="_Toc80198280"/>
      <w:bookmarkStart w:id="40" w:name="_Toc80259807"/>
      <w:bookmarkStart w:id="41" w:name="_Toc81555347"/>
      <w:bookmarkStart w:id="42" w:name="_Toc81906470"/>
      <w:bookmarkStart w:id="43" w:name="_Toc81927087"/>
      <w:r w:rsidRPr="0099757F">
        <w:rPr>
          <w:rFonts w:ascii="Times New Roman" w:eastAsia="Times New Roman" w:hAnsi="Times New Roman" w:cs="Times New Roman"/>
          <w:b/>
          <w:bCs/>
          <w:spacing w:val="12"/>
          <w:kern w:val="36"/>
          <w:sz w:val="28"/>
          <w:szCs w:val="28"/>
        </w:rPr>
        <w:t>«Центр компетенций в сфере сельскохозяйственной кооперации и поддержки фермеров»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375B29" w:rsidRPr="0099757F" w:rsidRDefault="00375B29" w:rsidP="00375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</w:pPr>
    </w:p>
    <w:p w:rsidR="00E37119" w:rsidRDefault="00E37119" w:rsidP="00375B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36"/>
          <w:szCs w:val="36"/>
        </w:rPr>
      </w:pPr>
      <w:bookmarkStart w:id="44" w:name="_Toc81927088"/>
      <w:bookmarkStart w:id="45" w:name="_Toc80014094"/>
      <w:bookmarkStart w:id="46" w:name="_Toc80014637"/>
      <w:bookmarkStart w:id="47" w:name="_Toc80014680"/>
      <w:bookmarkStart w:id="48" w:name="_Toc80021854"/>
      <w:bookmarkStart w:id="49" w:name="_Toc80021990"/>
      <w:bookmarkStart w:id="50" w:name="_Toc80108997"/>
      <w:bookmarkStart w:id="51" w:name="_Toc80198282"/>
      <w:bookmarkStart w:id="52" w:name="_Toc80259809"/>
      <w:bookmarkStart w:id="53" w:name="_Toc81555348"/>
      <w:bookmarkStart w:id="54" w:name="_Toc81906472"/>
      <w:r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36"/>
          <w:szCs w:val="36"/>
        </w:rPr>
        <w:t>Организация хозяйства по выращиванию</w:t>
      </w:r>
      <w:r w:rsidR="00B966A6"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36"/>
          <w:szCs w:val="36"/>
        </w:rPr>
        <w:t xml:space="preserve"> ЗЕЛЕНОГО</w:t>
      </w:r>
      <w:r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36"/>
          <w:szCs w:val="36"/>
        </w:rPr>
        <w:t xml:space="preserve"> лука</w:t>
      </w:r>
      <w:bookmarkEnd w:id="44"/>
    </w:p>
    <w:p w:rsidR="007219A5" w:rsidRDefault="007219A5" w:rsidP="00375B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36"/>
          <w:szCs w:val="36"/>
        </w:rPr>
      </w:pPr>
    </w:p>
    <w:p w:rsidR="00375B29" w:rsidRPr="0099757F" w:rsidRDefault="00375B29" w:rsidP="00375B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</w:pPr>
      <w:bookmarkStart w:id="55" w:name="_Toc81927089"/>
      <w:r w:rsidRPr="0099757F"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  <w:t>(МЕТОДИЧЕСКИЕ РЕКОМЕНДАЦИИ)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375B29" w:rsidRPr="0099757F" w:rsidRDefault="00375B29" w:rsidP="00375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12"/>
          <w:kern w:val="36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B29" w:rsidRPr="0099757F" w:rsidRDefault="00375B29" w:rsidP="00375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B29" w:rsidRDefault="00375B29" w:rsidP="00375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B29" w:rsidRDefault="00375B29" w:rsidP="00375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B29" w:rsidRDefault="00375B29" w:rsidP="00375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B29" w:rsidRDefault="00375B29" w:rsidP="00375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B29" w:rsidRDefault="00375B29" w:rsidP="00375B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757F">
        <w:rPr>
          <w:rFonts w:ascii="Times New Roman" w:eastAsia="Times New Roman" w:hAnsi="Times New Roman" w:cs="Times New Roman"/>
          <w:sz w:val="28"/>
          <w:szCs w:val="28"/>
        </w:rPr>
        <w:t>г. Пермь, 2021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22907440"/>
        <w:docPartObj>
          <w:docPartGallery w:val="Table of Contents"/>
          <w:docPartUnique/>
        </w:docPartObj>
      </w:sdtPr>
      <w:sdtEndPr/>
      <w:sdtContent>
        <w:p w:rsidR="007219A5" w:rsidRDefault="00375B29" w:rsidP="00B846DC">
          <w:pPr>
            <w:pStyle w:val="a3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CC7637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CC7637" w:rsidRPr="00CC7637" w:rsidRDefault="00375B29" w:rsidP="00B966A6">
          <w:pPr>
            <w:pStyle w:val="a3"/>
            <w:spacing w:before="0" w:line="480" w:lineRule="auto"/>
            <w:jc w:val="center"/>
            <w:rPr>
              <w:rFonts w:ascii="Times New Roman" w:hAnsi="Times New Roman" w:cs="Times New Roman"/>
              <w:noProof/>
            </w:rPr>
          </w:pPr>
          <w:r w:rsidRPr="00CC7637">
            <w:rPr>
              <w:rFonts w:ascii="Times New Roman" w:hAnsi="Times New Roman" w:cs="Times New Roman"/>
              <w:b w:val="0"/>
              <w:bCs w:val="0"/>
              <w:color w:val="auto"/>
            </w:rPr>
            <w:fldChar w:fldCharType="begin"/>
          </w:r>
          <w:r w:rsidRPr="00CC7637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CC7637">
            <w:rPr>
              <w:rFonts w:ascii="Times New Roman" w:hAnsi="Times New Roman" w:cs="Times New Roman"/>
              <w:b w:val="0"/>
              <w:bCs w:val="0"/>
              <w:color w:val="auto"/>
            </w:rPr>
            <w:fldChar w:fldCharType="separate"/>
          </w:r>
        </w:p>
        <w:p w:rsidR="00CC7637" w:rsidRPr="00CC7637" w:rsidRDefault="00B966A6" w:rsidP="00B966A6">
          <w:pPr>
            <w:pStyle w:val="11"/>
            <w:tabs>
              <w:tab w:val="left" w:pos="440"/>
              <w:tab w:val="right" w:leader="dot" w:pos="9345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927090" w:history="1">
            <w:r w:rsidR="00CC7637" w:rsidRPr="00CC76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CC763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CC7637" w:rsidRPr="00CC76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Общие положения</w:t>
            </w:r>
            <w:r w:rsidR="00CC7637" w:rsidRPr="00CC76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CC7637" w:rsidRPr="00CC7637" w:rsidRDefault="00B966A6" w:rsidP="00B966A6">
          <w:pPr>
            <w:pStyle w:val="11"/>
            <w:tabs>
              <w:tab w:val="right" w:leader="dot" w:pos="9345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927091" w:history="1">
            <w:r w:rsidR="00CC7637" w:rsidRPr="00CC7637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 Технология производства</w:t>
            </w:r>
            <w:r w:rsidR="00CC7637" w:rsidRPr="00CC76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CC7637" w:rsidRPr="00CC7637" w:rsidRDefault="00B966A6" w:rsidP="00B966A6">
          <w:pPr>
            <w:pStyle w:val="11"/>
            <w:tabs>
              <w:tab w:val="right" w:leader="dot" w:pos="9345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927092" w:history="1">
            <w:r w:rsidR="00CC7637" w:rsidRPr="00CC76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 Организационный план</w:t>
            </w:r>
            <w:r w:rsidR="00CC7637" w:rsidRPr="00CC76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CC7637" w:rsidRPr="00CC7637" w:rsidRDefault="00B966A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1927093" w:history="1">
            <w:r w:rsidR="00CC7637" w:rsidRPr="00CC763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 Финансовый план</w:t>
            </w:r>
            <w:r w:rsidR="00CC7637" w:rsidRPr="00CC76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375B29" w:rsidRPr="0008544C" w:rsidRDefault="00375B29" w:rsidP="00B846DC">
          <w:pPr>
            <w:pStyle w:val="11"/>
            <w:tabs>
              <w:tab w:val="left" w:pos="440"/>
              <w:tab w:val="right" w:leader="dot" w:pos="9550"/>
            </w:tabs>
            <w:spacing w:after="0" w:line="360" w:lineRule="auto"/>
            <w:rPr>
              <w:rFonts w:eastAsiaTheme="minorEastAsia"/>
              <w:noProof/>
              <w:lang w:eastAsia="ru-RU"/>
            </w:rPr>
          </w:pPr>
          <w:r w:rsidRPr="00CC763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75B29" w:rsidRDefault="00375B29" w:rsidP="00375B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54DF" w:rsidRDefault="001B54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4DF" w:rsidRDefault="001B54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42977" w:rsidRDefault="004B23C4" w:rsidP="007219A5">
      <w:pPr>
        <w:pStyle w:val="1"/>
        <w:numPr>
          <w:ilvl w:val="0"/>
          <w:numId w:val="3"/>
        </w:numPr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56" w:name="_Toc81927090"/>
      <w:r w:rsidRPr="004B23C4">
        <w:rPr>
          <w:rFonts w:ascii="Times New Roman" w:hAnsi="Times New Roman" w:cs="Times New Roman"/>
          <w:color w:val="auto"/>
        </w:rPr>
        <w:lastRenderedPageBreak/>
        <w:t>Общие положения</w:t>
      </w:r>
      <w:bookmarkEnd w:id="56"/>
    </w:p>
    <w:p w:rsidR="007219A5" w:rsidRPr="007219A5" w:rsidRDefault="007219A5" w:rsidP="007219A5">
      <w:pPr>
        <w:spacing w:after="0" w:line="240" w:lineRule="auto"/>
      </w:pPr>
    </w:p>
    <w:p w:rsidR="007219A5" w:rsidRDefault="007219A5" w:rsidP="00721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07107" w:rsidRPr="001B1A63">
        <w:rPr>
          <w:rFonts w:ascii="Times New Roman" w:eastAsia="Times New Roman" w:hAnsi="Times New Roman" w:cs="Times New Roman"/>
          <w:sz w:val="28"/>
          <w:szCs w:val="28"/>
        </w:rPr>
        <w:t>Зеленый лук является ценным продуктом питания. Зелёный лук — перо, представляющее собой листья репчатого лука. Листья вытянутые трубчатые, сочные, у основания белые. В кулинарии используются при приготовлении различных блюд из овощей, мяса и морепродуктов, благодаря способности измен</w:t>
      </w:r>
      <w:bookmarkStart w:id="57" w:name="_GoBack"/>
      <w:bookmarkEnd w:id="57"/>
      <w:r w:rsidR="00207107" w:rsidRPr="001B1A63">
        <w:rPr>
          <w:rFonts w:ascii="Times New Roman" w:eastAsia="Times New Roman" w:hAnsi="Times New Roman" w:cs="Times New Roman"/>
          <w:sz w:val="28"/>
          <w:szCs w:val="28"/>
        </w:rPr>
        <w:t xml:space="preserve">ять вкус и аромат большинства пищевых продуктов. Лук зелёный содержит клетчатку, улучшающую пищеварение и перистальтику кишечника. Фитонциды, которыми богаты перья лука, обладают обеззараживающим и противобактериальным свойствами, поэтому зелёный лук можно употреблять в качестве профилактического средства в сезон простудных заболеваний. Имеются в зелёном луке биофлавоноиды, которые, по своей сути являются природными антиоксидантами и обладают антиканцерогенным эффектом. Насыщенный зелёный цвет перьев лука говорит о присутствии в них хлорофилла, участвующего в кроветворении и укрепляющего стенки сосудов (саопхаюг). </w:t>
      </w:r>
    </w:p>
    <w:p w:rsidR="006B4589" w:rsidRPr="001B1A63" w:rsidRDefault="007219A5" w:rsidP="00721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07107" w:rsidRPr="001B1A63">
        <w:rPr>
          <w:rFonts w:ascii="Times New Roman" w:eastAsia="Times New Roman" w:hAnsi="Times New Roman" w:cs="Times New Roman"/>
          <w:sz w:val="28"/>
          <w:szCs w:val="28"/>
        </w:rPr>
        <w:t>В составе зелёного лука имеются витамины С, Е, К,</w:t>
      </w:r>
      <w:r w:rsidR="006B4589" w:rsidRPr="001B1A63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усиления иммунитета, ускорения роста волос и улучшения состояния кожных покровов.</w:t>
      </w:r>
    </w:p>
    <w:p w:rsidR="007219A5" w:rsidRDefault="007219A5" w:rsidP="007219A5">
      <w:pPr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4589" w:rsidRPr="007219A5" w:rsidRDefault="007219A5" w:rsidP="00721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219A5">
        <w:rPr>
          <w:rFonts w:ascii="Times New Roman" w:eastAsia="Times New Roman" w:hAnsi="Times New Roman" w:cs="Times New Roman"/>
          <w:sz w:val="28"/>
          <w:szCs w:val="28"/>
        </w:rPr>
        <w:tab/>
      </w:r>
      <w:r w:rsidR="006B4589" w:rsidRPr="007219A5">
        <w:rPr>
          <w:rFonts w:ascii="Times New Roman" w:eastAsia="Times New Roman" w:hAnsi="Times New Roman" w:cs="Times New Roman"/>
          <w:sz w:val="28"/>
          <w:szCs w:val="28"/>
          <w:u w:val="single"/>
        </w:rPr>
        <w:t>Калорийность</w:t>
      </w:r>
    </w:p>
    <w:p w:rsidR="006B4589" w:rsidRPr="001B1A63" w:rsidRDefault="007219A5" w:rsidP="0072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4589" w:rsidRPr="001B1A63">
        <w:rPr>
          <w:rFonts w:ascii="Times New Roman" w:eastAsia="Times New Roman" w:hAnsi="Times New Roman" w:cs="Times New Roman"/>
          <w:sz w:val="28"/>
          <w:szCs w:val="28"/>
        </w:rPr>
        <w:t>В 100 граммах зеленого лука содержится около 32 ккал. (белки — 1,83г, жиры - 0,19г, углеводы — 7,34г.).</w:t>
      </w:r>
    </w:p>
    <w:p w:rsidR="007219A5" w:rsidRDefault="007219A5" w:rsidP="007219A5">
      <w:pPr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4589" w:rsidRPr="007219A5" w:rsidRDefault="006B4589" w:rsidP="00721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219A5">
        <w:rPr>
          <w:rFonts w:ascii="Times New Roman" w:eastAsia="Times New Roman" w:hAnsi="Times New Roman" w:cs="Times New Roman"/>
          <w:sz w:val="28"/>
          <w:szCs w:val="28"/>
          <w:u w:val="single"/>
        </w:rPr>
        <w:t>Химический состав</w:t>
      </w:r>
    </w:p>
    <w:p w:rsidR="007219A5" w:rsidRDefault="007219A5" w:rsidP="00721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4589" w:rsidRPr="001B1A63" w:rsidRDefault="007219A5" w:rsidP="00721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4589" w:rsidRPr="001B1A63">
        <w:rPr>
          <w:rFonts w:ascii="Times New Roman" w:eastAsia="Times New Roman" w:hAnsi="Times New Roman" w:cs="Times New Roman"/>
          <w:sz w:val="28"/>
          <w:szCs w:val="28"/>
        </w:rPr>
        <w:t xml:space="preserve">В сырых перьях репчатого лука содержатся следующие питательные вещества: сахара (глюкоза, сахароза); белки; аскорбиновая кислота; эфирное масло; растительная клетчатка; калий; </w:t>
      </w:r>
      <w:r w:rsidR="00E37119" w:rsidRPr="001B1A63">
        <w:rPr>
          <w:rFonts w:ascii="Times New Roman" w:eastAsia="Times New Roman" w:hAnsi="Times New Roman" w:cs="Times New Roman"/>
          <w:sz w:val="28"/>
          <w:szCs w:val="28"/>
        </w:rPr>
        <w:t xml:space="preserve">железо; фосфор; фитонциды; </w:t>
      </w:r>
      <w:r w:rsidR="006B4589" w:rsidRPr="001B1A63">
        <w:rPr>
          <w:rFonts w:ascii="Times New Roman" w:eastAsia="Times New Roman" w:hAnsi="Times New Roman" w:cs="Times New Roman"/>
          <w:sz w:val="28"/>
          <w:szCs w:val="28"/>
        </w:rPr>
        <w:t>пектиновые вещества; хлорофилл; кальций; магний.</w:t>
      </w:r>
    </w:p>
    <w:p w:rsidR="006B4589" w:rsidRPr="001B1A63" w:rsidRDefault="00B966A6" w:rsidP="00B966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37119" w:rsidRPr="001B1A63">
        <w:rPr>
          <w:rFonts w:ascii="Times New Roman" w:eastAsia="Times New Roman" w:hAnsi="Times New Roman" w:cs="Times New Roman"/>
          <w:sz w:val="28"/>
          <w:szCs w:val="28"/>
        </w:rPr>
        <w:t xml:space="preserve">В перьях репчатого лука, как и во всех сырых продуктах, содержится большое количество витаминов. Какое влияние на здоровье оказывает Витамин С (аскорбиновая кислота)? – повышает иммунитет, укрепляет сердечно сосудистую систему. Витамин А (ретинол) – поддерживает зрительную функцию, улучшает состояние волос, ногтей, кожи. Витамин РР (никотиновая кислота) обеспечивает энергией клетки при биохимических процессах, </w:t>
      </w:r>
      <w:r w:rsidR="006B4589" w:rsidRPr="001B1A63">
        <w:rPr>
          <w:rFonts w:ascii="Times New Roman" w:eastAsia="Times New Roman" w:hAnsi="Times New Roman" w:cs="Times New Roman"/>
          <w:sz w:val="28"/>
          <w:szCs w:val="28"/>
        </w:rPr>
        <w:t>стимулирует аппетит. Поддержива</w:t>
      </w:r>
      <w:r w:rsidR="00E37119" w:rsidRPr="001B1A63">
        <w:rPr>
          <w:rFonts w:ascii="Times New Roman" w:eastAsia="Times New Roman" w:hAnsi="Times New Roman" w:cs="Times New Roman"/>
          <w:sz w:val="28"/>
          <w:szCs w:val="28"/>
        </w:rPr>
        <w:t xml:space="preserve">ет мышечный тонус, обеспечивает </w:t>
      </w:r>
      <w:r w:rsidR="006B4589" w:rsidRPr="001B1A63">
        <w:rPr>
          <w:rFonts w:ascii="Times New Roman" w:eastAsia="Times New Roman" w:hAnsi="Times New Roman" w:cs="Times New Roman"/>
          <w:sz w:val="28"/>
          <w:szCs w:val="28"/>
        </w:rPr>
        <w:t>мышечные волокна кислородом, глюкозой, питательными веществами.</w:t>
      </w:r>
    </w:p>
    <w:p w:rsidR="007219A5" w:rsidRDefault="007219A5" w:rsidP="007219A5">
      <w:pPr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589" w:rsidRPr="007219A5" w:rsidRDefault="007219A5" w:rsidP="00721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4589" w:rsidRPr="007219A5">
        <w:rPr>
          <w:rFonts w:ascii="Times New Roman" w:eastAsia="Times New Roman" w:hAnsi="Times New Roman" w:cs="Times New Roman"/>
          <w:sz w:val="28"/>
          <w:szCs w:val="28"/>
          <w:u w:val="single"/>
        </w:rPr>
        <w:t>Полезные свойства</w:t>
      </w:r>
    </w:p>
    <w:p w:rsidR="007219A5" w:rsidRPr="001B1A63" w:rsidRDefault="007219A5" w:rsidP="00721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589" w:rsidRDefault="007219A5" w:rsidP="00721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37119" w:rsidRPr="001B1A63">
        <w:rPr>
          <w:rFonts w:ascii="Times New Roman" w:eastAsia="Times New Roman" w:hAnsi="Times New Roman" w:cs="Times New Roman"/>
          <w:sz w:val="28"/>
          <w:szCs w:val="28"/>
        </w:rPr>
        <w:t xml:space="preserve">Свежие луковые перья с точки зрения медицины и здорового образа жизни – важный продукт. Вещества, содержащиеся в этом травянистом растении, оказывают на организм человека значительный оздоровительный </w:t>
      </w:r>
      <w:r w:rsidR="00E37119" w:rsidRPr="001B1A63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эффект, зелень повышает сопротивляемость организма к бактериям и вирусам, помогает бороться с весенним авитаминозом. Кушать овощ</w:t>
      </w:r>
      <w:r w:rsidR="002A3C83" w:rsidRPr="001B1A63"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при простудных заболеваниях, он способствует улучшению состава крови (снижает холестерин). При сердечно сосудистых заболеваниях свежие перья помогают снизить риск возможных осложнений, укрепляют стенки сосудов.</w:t>
      </w:r>
    </w:p>
    <w:p w:rsidR="007219A5" w:rsidRPr="001B1A63" w:rsidRDefault="007219A5" w:rsidP="007219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EB3" w:rsidRPr="001B1A63" w:rsidRDefault="00152EB3" w:rsidP="0072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F17" w:rsidRDefault="00152EB3" w:rsidP="007219A5">
      <w:pPr>
        <w:pStyle w:val="1"/>
        <w:numPr>
          <w:ilvl w:val="0"/>
          <w:numId w:val="3"/>
        </w:numPr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58" w:name="_Toc81927091"/>
      <w:r w:rsidRPr="001B1A63">
        <w:rPr>
          <w:rFonts w:ascii="Times New Roman" w:eastAsia="Times New Roman" w:hAnsi="Times New Roman" w:cs="Times New Roman"/>
          <w:color w:val="auto"/>
        </w:rPr>
        <w:t>Технология производства</w:t>
      </w:r>
      <w:bookmarkEnd w:id="58"/>
    </w:p>
    <w:p w:rsidR="007219A5" w:rsidRPr="007219A5" w:rsidRDefault="007219A5" w:rsidP="007219A5">
      <w:pPr>
        <w:pStyle w:val="a7"/>
      </w:pPr>
    </w:p>
    <w:p w:rsidR="00DD5F8B" w:rsidRPr="001B1A63" w:rsidRDefault="007219A5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="00DD5F8B" w:rsidRPr="001B1A63">
        <w:rPr>
          <w:rFonts w:ascii="Times New Roman" w:hAnsi="Times New Roman" w:cs="Times New Roman"/>
          <w:sz w:val="28"/>
          <w:szCs w:val="28"/>
        </w:rPr>
        <w:t xml:space="preserve"> возвести модульную теплицу размером для круглогодичного использования. Основное покрытие - два слоя пленки 180 микрон с антиконденсатным покрытием; Система надува пленки; Верхняя двухсторонняя коньковая вентиляция с электроприводом. Система воздушного отопления. Система полива капельными линиями.</w:t>
      </w:r>
    </w:p>
    <w:p w:rsidR="00DD5F8B" w:rsidRPr="001B1A63" w:rsidRDefault="00DD5F8B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 xml:space="preserve">Учитывая климатическую зону, </w:t>
      </w:r>
      <w:r w:rsidR="007219A5">
        <w:rPr>
          <w:rFonts w:ascii="Times New Roman" w:hAnsi="Times New Roman" w:cs="Times New Roman"/>
          <w:sz w:val="28"/>
          <w:szCs w:val="28"/>
        </w:rPr>
        <w:t>рекомендуется</w:t>
      </w:r>
      <w:r w:rsidRPr="001B1A63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7219A5">
        <w:rPr>
          <w:rFonts w:ascii="Times New Roman" w:hAnsi="Times New Roman" w:cs="Times New Roman"/>
          <w:sz w:val="28"/>
          <w:szCs w:val="28"/>
        </w:rPr>
        <w:t>ить</w:t>
      </w:r>
      <w:r w:rsidRPr="001B1A63">
        <w:rPr>
          <w:rFonts w:ascii="Times New Roman" w:hAnsi="Times New Roman" w:cs="Times New Roman"/>
          <w:sz w:val="28"/>
          <w:szCs w:val="28"/>
        </w:rPr>
        <w:t xml:space="preserve"> отопление. </w:t>
      </w:r>
    </w:p>
    <w:p w:rsidR="007219A5" w:rsidRDefault="00DD5F8B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 xml:space="preserve">После монтажа теплицы </w:t>
      </w:r>
      <w:r w:rsidR="007219A5">
        <w:rPr>
          <w:rFonts w:ascii="Times New Roman" w:hAnsi="Times New Roman" w:cs="Times New Roman"/>
          <w:sz w:val="28"/>
          <w:szCs w:val="28"/>
        </w:rPr>
        <w:t>необходимо</w:t>
      </w:r>
      <w:r w:rsidRPr="001B1A63">
        <w:rPr>
          <w:rFonts w:ascii="Times New Roman" w:hAnsi="Times New Roman" w:cs="Times New Roman"/>
          <w:sz w:val="28"/>
          <w:szCs w:val="28"/>
        </w:rPr>
        <w:t xml:space="preserve"> установить внутри стеллажи металлические для увеличения площадей посева, установить дополнительное доосвещение. </w:t>
      </w:r>
    </w:p>
    <w:p w:rsidR="007219A5" w:rsidRDefault="00DD5F8B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>В качестве почвы для выращивания лука на стеллажах использ</w:t>
      </w:r>
      <w:r w:rsidR="007219A5">
        <w:rPr>
          <w:rFonts w:ascii="Times New Roman" w:hAnsi="Times New Roman" w:cs="Times New Roman"/>
          <w:sz w:val="28"/>
          <w:szCs w:val="28"/>
        </w:rPr>
        <w:t>уе</w:t>
      </w:r>
      <w:r w:rsidRPr="001B1A63">
        <w:rPr>
          <w:rFonts w:ascii="Times New Roman" w:hAnsi="Times New Roman" w:cs="Times New Roman"/>
          <w:sz w:val="28"/>
          <w:szCs w:val="28"/>
        </w:rPr>
        <w:t xml:space="preserve">ться чернозем. </w:t>
      </w:r>
    </w:p>
    <w:p w:rsidR="007219A5" w:rsidRDefault="00DD5F8B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 xml:space="preserve">Для повышения дренажности почву смешаем с песком, что улучшит насыщение почвы кислородом, </w:t>
      </w:r>
    </w:p>
    <w:p w:rsidR="00DD5F8B" w:rsidRDefault="00DD5F8B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 xml:space="preserve">Для минимизации риска поражения грунта гнилостными грибами в грунт </w:t>
      </w:r>
      <w:r w:rsidR="007219A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1B1A63">
        <w:rPr>
          <w:rFonts w:ascii="Times New Roman" w:hAnsi="Times New Roman" w:cs="Times New Roman"/>
          <w:sz w:val="28"/>
          <w:szCs w:val="28"/>
        </w:rPr>
        <w:t>вводить печную золу и мелкофракционный древесный уголь. Также удобрять почву фитоспорином.</w:t>
      </w:r>
    </w:p>
    <w:p w:rsidR="007219A5" w:rsidRDefault="007219A5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2AF" w:rsidRPr="009C62AF" w:rsidRDefault="009C62AF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62AF">
        <w:rPr>
          <w:rFonts w:ascii="Times New Roman" w:hAnsi="Times New Roman" w:cs="Times New Roman"/>
          <w:sz w:val="28"/>
          <w:szCs w:val="28"/>
          <w:u w:val="single"/>
        </w:rPr>
        <w:t>Посадка</w:t>
      </w:r>
    </w:p>
    <w:p w:rsidR="009C62AF" w:rsidRPr="001B1A63" w:rsidRDefault="009C62AF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19A5" w:rsidRDefault="00DD5F8B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 xml:space="preserve">Перед посадкой лука </w:t>
      </w:r>
      <w:r w:rsidR="007219A5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1B1A63">
        <w:rPr>
          <w:rFonts w:ascii="Times New Roman" w:hAnsi="Times New Roman" w:cs="Times New Roman"/>
          <w:sz w:val="28"/>
          <w:szCs w:val="28"/>
        </w:rPr>
        <w:t xml:space="preserve">чистка луковиц от лишней шелухи, срезание верхушки луковиц. Обрезка улучшает доступ кислорода воздуха внутрь луковицы, повышает интенсивность дыхания клеток, в результате чего луковицы быстрее выходят из периода покоя и начинают прорастать. </w:t>
      </w:r>
    </w:p>
    <w:p w:rsidR="007219A5" w:rsidRDefault="00DD5F8B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 xml:space="preserve">Обрезка способствует более дружному и равномерному росту и получению листьев более или менее одинаковой длины. </w:t>
      </w:r>
    </w:p>
    <w:p w:rsidR="007219A5" w:rsidRDefault="00DD5F8B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 xml:space="preserve">Хорошие результаты обеспечивает предварительное намачивание посадочного материала в 0,01 - 0,1 % растворе марганцовокислого калия, что предотвращает различные грибковые заболевания. Такая обработка увеличивает урожай зеленого листа на 20-25 % и повышает содержание в нем витамина С. </w:t>
      </w:r>
    </w:p>
    <w:p w:rsidR="009C62AF" w:rsidRDefault="00DD5F8B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>Лук репка сажа</w:t>
      </w:r>
      <w:r w:rsidR="007219A5">
        <w:rPr>
          <w:rFonts w:ascii="Times New Roman" w:hAnsi="Times New Roman" w:cs="Times New Roman"/>
          <w:sz w:val="28"/>
          <w:szCs w:val="28"/>
        </w:rPr>
        <w:t>е</w:t>
      </w:r>
      <w:r w:rsidRPr="001B1A63">
        <w:rPr>
          <w:rFonts w:ascii="Times New Roman" w:hAnsi="Times New Roman" w:cs="Times New Roman"/>
          <w:sz w:val="28"/>
          <w:szCs w:val="28"/>
        </w:rPr>
        <w:t xml:space="preserve">тся луковица к луковице. На 1 кв.м. потребуется — от 15 до 30 кг лука репки в зависимости от калибра репки лука. </w:t>
      </w:r>
    </w:p>
    <w:p w:rsidR="009C62AF" w:rsidRDefault="009C62AF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2AF" w:rsidRPr="009C62AF" w:rsidRDefault="009C62AF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62AF">
        <w:rPr>
          <w:rFonts w:ascii="Times New Roman" w:hAnsi="Times New Roman" w:cs="Times New Roman"/>
          <w:sz w:val="28"/>
          <w:szCs w:val="28"/>
          <w:u w:val="single"/>
        </w:rPr>
        <w:lastRenderedPageBreak/>
        <w:t>Уход</w:t>
      </w:r>
    </w:p>
    <w:p w:rsidR="009C62AF" w:rsidRDefault="009C62AF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19A5" w:rsidRDefault="00DD5F8B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 xml:space="preserve">При массовом отрастании пера требуется дополнительное освещение. </w:t>
      </w:r>
    </w:p>
    <w:p w:rsidR="007219A5" w:rsidRDefault="00DD5F8B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 xml:space="preserve">Причем включать искусственное освещение следует с наступлением сумерек, тем самым продляя световое время суток до 12-14 часов, особенно в осенне-зимний период. </w:t>
      </w:r>
    </w:p>
    <w:p w:rsidR="007219A5" w:rsidRDefault="007219A5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19A5" w:rsidRDefault="00DD5F8B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>Условия, необходимые для получения хорошего урожая зеленого лука — это соблюдение оптимального температурного режима (первые десять дней после посадки от +10 до +15° С, в последующее время от +16 до +19°_С)</w:t>
      </w:r>
      <w:r w:rsidR="007219A5">
        <w:rPr>
          <w:rFonts w:ascii="Times New Roman" w:hAnsi="Times New Roman" w:cs="Times New Roman"/>
          <w:sz w:val="28"/>
          <w:szCs w:val="28"/>
        </w:rPr>
        <w:t>.</w:t>
      </w:r>
      <w:r w:rsidRPr="001B1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2AF" w:rsidRDefault="00DD5F8B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 xml:space="preserve">Важно также соблюдать оптимальную влажность воздуха в теплице (75 — 80 процентов), время от времени проветривая ее. </w:t>
      </w:r>
    </w:p>
    <w:p w:rsidR="00DD5F8B" w:rsidRPr="001B1A63" w:rsidRDefault="00DD5F8B" w:rsidP="0072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 xml:space="preserve">С целью контроля и качества непрерывности съема и поставки лука-пера </w:t>
      </w:r>
      <w:r w:rsidR="009C62AF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1B1A63">
        <w:rPr>
          <w:rFonts w:ascii="Times New Roman" w:hAnsi="Times New Roman" w:cs="Times New Roman"/>
          <w:sz w:val="28"/>
          <w:szCs w:val="28"/>
        </w:rPr>
        <w:t>проводить ступенчатые посевы лука с интервалом 7-10 дней. То есть сажать лук репки еженедельно.</w:t>
      </w:r>
    </w:p>
    <w:p w:rsidR="009C62AF" w:rsidRDefault="009C62AF" w:rsidP="00721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F8B" w:rsidRPr="001B1A63" w:rsidRDefault="00DD5F8B" w:rsidP="009C6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>Выращивание лука на зелень в теплице требует не более 27-30 дней. Точные сроки зависят от сорта, качества грунта, количества удобрения и микроклимата.</w:t>
      </w:r>
    </w:p>
    <w:p w:rsidR="009C62AF" w:rsidRDefault="00DD5F8B" w:rsidP="009C6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 xml:space="preserve">Ежедневно нужно будет следить за следующими показателями: температура, влажность, свет. </w:t>
      </w:r>
    </w:p>
    <w:p w:rsidR="00DD5F8B" w:rsidRPr="001B1A63" w:rsidRDefault="00DD5F8B" w:rsidP="009C6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>С 1 кв.м. можно получить от 7,5 кг зеленых перьев в зависимости от сорта лука, количества зачатков и размеров самой репки.</w:t>
      </w:r>
    </w:p>
    <w:p w:rsidR="009C62AF" w:rsidRDefault="00DD5F8B" w:rsidP="009C6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 xml:space="preserve">Перо зеленого лука делится на сорта в зависимости от длины: </w:t>
      </w:r>
    </w:p>
    <w:p w:rsidR="009C62AF" w:rsidRDefault="00DD5F8B" w:rsidP="009C6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 xml:space="preserve">первый сорт — от 20 до 30 см, </w:t>
      </w:r>
    </w:p>
    <w:p w:rsidR="009C62AF" w:rsidRDefault="00DD5F8B" w:rsidP="009C6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 xml:space="preserve">второй сорт — от 30 до 40 см., </w:t>
      </w:r>
    </w:p>
    <w:p w:rsidR="009C62AF" w:rsidRDefault="00DD5F8B" w:rsidP="009C6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 xml:space="preserve">третий сорт — от сорока см и выше. </w:t>
      </w:r>
    </w:p>
    <w:p w:rsidR="009C62AF" w:rsidRDefault="009C62AF" w:rsidP="009C6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2AF" w:rsidRPr="009C62AF" w:rsidRDefault="009C62AF" w:rsidP="009C6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62AF">
        <w:rPr>
          <w:rFonts w:ascii="Times New Roman" w:hAnsi="Times New Roman" w:cs="Times New Roman"/>
          <w:sz w:val="28"/>
          <w:szCs w:val="28"/>
          <w:u w:val="single"/>
        </w:rPr>
        <w:t>Уборка урожая</w:t>
      </w:r>
    </w:p>
    <w:p w:rsidR="009C62AF" w:rsidRDefault="009C62AF" w:rsidP="009C6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9D5" w:rsidRDefault="00DD5F8B" w:rsidP="009C6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t>Процесс уборки зеленого лука происходит следующим образом. Вдоль поверхности субстрата, ножом срезается лук под корень. Укладывается в коробки и относится на сортировочный стол. Дальше берется луковица и следует срез практически около корневого донца. Дальше одной рукой держится перо лука, второй стягивается сама луковица. Вот в руках готовый зеленый лук. Осталось только с тургора снять мерзкую прозрачную и скользкую пленку. Тургор- это ножка зеленого лука, та самая белая часть пера. Если эту пленку не снять, через несколько часов она начнет подсыхать и</w:t>
      </w:r>
      <w:r w:rsidR="006E19D5" w:rsidRPr="001B1A63">
        <w:rPr>
          <w:rFonts w:ascii="Times New Roman" w:hAnsi="Times New Roman" w:cs="Times New Roman"/>
          <w:sz w:val="28"/>
          <w:szCs w:val="28"/>
        </w:rPr>
        <w:t xml:space="preserve"> появится коричневая кромка. Что портит товарный вид зеленого лука. Все эти процедуры проводятся с каждой луковицей.</w:t>
      </w:r>
    </w:p>
    <w:p w:rsidR="006E19D5" w:rsidRPr="001B1A63" w:rsidRDefault="009C62AF" w:rsidP="009C6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E19D5" w:rsidRPr="001B1A63">
        <w:rPr>
          <w:rFonts w:ascii="Times New Roman" w:hAnsi="Times New Roman" w:cs="Times New Roman"/>
          <w:sz w:val="28"/>
          <w:szCs w:val="28"/>
        </w:rPr>
        <w:t>асовать перо лука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6E19D5" w:rsidRPr="001B1A63">
        <w:rPr>
          <w:rFonts w:ascii="Times New Roman" w:hAnsi="Times New Roman" w:cs="Times New Roman"/>
          <w:sz w:val="28"/>
          <w:szCs w:val="28"/>
        </w:rPr>
        <w:t xml:space="preserve"> в картонные коробки для дальнейшей транспортировки до потребителей, мест реализации. </w:t>
      </w:r>
    </w:p>
    <w:p w:rsidR="006E19D5" w:rsidRPr="001B1A63" w:rsidRDefault="006E19D5" w:rsidP="009C6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3">
        <w:rPr>
          <w:rFonts w:ascii="Times New Roman" w:hAnsi="Times New Roman" w:cs="Times New Roman"/>
          <w:sz w:val="28"/>
          <w:szCs w:val="28"/>
        </w:rPr>
        <w:lastRenderedPageBreak/>
        <w:t>После каждого сбора урожая почву необходимо рыхлить, добавлять золу, проливать почву водой с фитоспорином. Далее осуществляется следующая посадка.</w:t>
      </w:r>
    </w:p>
    <w:p w:rsidR="009C62AF" w:rsidRDefault="009C62AF" w:rsidP="00721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A63" w:rsidRPr="009C62AF" w:rsidRDefault="00A825D3" w:rsidP="00721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62AF">
        <w:rPr>
          <w:rFonts w:ascii="Times New Roman" w:hAnsi="Times New Roman" w:cs="Times New Roman"/>
          <w:sz w:val="28"/>
          <w:szCs w:val="28"/>
          <w:u w:val="single"/>
        </w:rPr>
        <w:t>Возможные риски, меры по предупреждению и уменьшению рисков</w:t>
      </w:r>
    </w:p>
    <w:p w:rsidR="009C62AF" w:rsidRPr="001B1A63" w:rsidRDefault="009C62AF" w:rsidP="00721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A825D3" w:rsidTr="009C62AF">
        <w:tc>
          <w:tcPr>
            <w:tcW w:w="4077" w:type="dxa"/>
          </w:tcPr>
          <w:p w:rsidR="00A825D3" w:rsidRPr="009C62AF" w:rsidRDefault="00A825D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5529" w:type="dxa"/>
          </w:tcPr>
          <w:p w:rsidR="00A825D3" w:rsidRPr="009C62AF" w:rsidRDefault="00A825D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>Меры по предупреждению и уменьшению рисков</w:t>
            </w:r>
          </w:p>
        </w:tc>
      </w:tr>
      <w:tr w:rsidR="00A825D3" w:rsidTr="009C62AF">
        <w:tc>
          <w:tcPr>
            <w:tcW w:w="4077" w:type="dxa"/>
          </w:tcPr>
          <w:p w:rsidR="00A825D3" w:rsidRPr="009C62AF" w:rsidRDefault="00A825D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>Болезни</w:t>
            </w:r>
          </w:p>
        </w:tc>
        <w:tc>
          <w:tcPr>
            <w:tcW w:w="5529" w:type="dxa"/>
          </w:tcPr>
          <w:p w:rsidR="00A825D3" w:rsidRPr="009C62AF" w:rsidRDefault="00A825D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>Обработка при появлении признаков заболевания</w:t>
            </w:r>
          </w:p>
        </w:tc>
      </w:tr>
      <w:tr w:rsidR="00A825D3" w:rsidTr="009C62AF">
        <w:tc>
          <w:tcPr>
            <w:tcW w:w="4077" w:type="dxa"/>
          </w:tcPr>
          <w:p w:rsidR="00A825D3" w:rsidRPr="009C62AF" w:rsidRDefault="00A825D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>Малая урожайность</w:t>
            </w:r>
          </w:p>
        </w:tc>
        <w:tc>
          <w:tcPr>
            <w:tcW w:w="5529" w:type="dxa"/>
          </w:tcPr>
          <w:p w:rsidR="00A825D3" w:rsidRPr="009C62AF" w:rsidRDefault="00A825D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>Организация полива, системы питания и борьбы с сорняками. Соблюдение технологии выращивания. Соблюдение температурного режима</w:t>
            </w:r>
          </w:p>
        </w:tc>
      </w:tr>
      <w:tr w:rsidR="00A825D3" w:rsidTr="009C62AF">
        <w:tc>
          <w:tcPr>
            <w:tcW w:w="4077" w:type="dxa"/>
          </w:tcPr>
          <w:p w:rsidR="00A825D3" w:rsidRPr="009C62AF" w:rsidRDefault="00A825D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>Стихийные бедствия, противоправные действия третьих лиц</w:t>
            </w:r>
          </w:p>
        </w:tc>
        <w:tc>
          <w:tcPr>
            <w:tcW w:w="5529" w:type="dxa"/>
          </w:tcPr>
          <w:p w:rsidR="00A825D3" w:rsidRPr="009C62AF" w:rsidRDefault="00A825D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>Возможно страхование риска</w:t>
            </w:r>
          </w:p>
        </w:tc>
      </w:tr>
      <w:tr w:rsidR="00A825D3" w:rsidTr="009C62AF">
        <w:tc>
          <w:tcPr>
            <w:tcW w:w="4077" w:type="dxa"/>
          </w:tcPr>
          <w:p w:rsidR="00A825D3" w:rsidRPr="009C62AF" w:rsidRDefault="00A825D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>Хищение</w:t>
            </w:r>
          </w:p>
        </w:tc>
        <w:tc>
          <w:tcPr>
            <w:tcW w:w="5529" w:type="dxa"/>
          </w:tcPr>
          <w:p w:rsidR="00A825D3" w:rsidRPr="009C62AF" w:rsidRDefault="00A825D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>Устройство ограждения, организация охраны, возможно страхование риска, видеонаблюдение</w:t>
            </w:r>
          </w:p>
        </w:tc>
      </w:tr>
      <w:tr w:rsidR="00A825D3" w:rsidTr="009C62AF">
        <w:tc>
          <w:tcPr>
            <w:tcW w:w="4077" w:type="dxa"/>
          </w:tcPr>
          <w:p w:rsidR="00A825D3" w:rsidRPr="009C62AF" w:rsidRDefault="00A825D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>Экономические риски</w:t>
            </w:r>
          </w:p>
        </w:tc>
        <w:tc>
          <w:tcPr>
            <w:tcW w:w="5529" w:type="dxa"/>
          </w:tcPr>
          <w:p w:rsidR="00A825D3" w:rsidRPr="009C62AF" w:rsidRDefault="00A825D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>Заключение долгосрочных договоров поставки и реализации. Работа с постоянными, надежными партнерами.</w:t>
            </w:r>
          </w:p>
        </w:tc>
      </w:tr>
    </w:tbl>
    <w:p w:rsidR="009C62AF" w:rsidRDefault="009C62AF" w:rsidP="009C62AF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bookmarkStart w:id="59" w:name="_Toc81927092"/>
    </w:p>
    <w:p w:rsidR="009C62AF" w:rsidRPr="009C62AF" w:rsidRDefault="009C62AF" w:rsidP="009C62AF"/>
    <w:p w:rsidR="00A825D3" w:rsidRDefault="00171C5F" w:rsidP="009C62AF">
      <w:pPr>
        <w:pStyle w:val="1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171C5F">
        <w:rPr>
          <w:rFonts w:ascii="Times New Roman" w:hAnsi="Times New Roman" w:cs="Times New Roman"/>
          <w:color w:val="auto"/>
        </w:rPr>
        <w:t>Организаци</w:t>
      </w:r>
      <w:bookmarkEnd w:id="59"/>
      <w:r w:rsidR="009C62AF">
        <w:rPr>
          <w:rFonts w:ascii="Times New Roman" w:hAnsi="Times New Roman" w:cs="Times New Roman"/>
          <w:color w:val="auto"/>
        </w:rPr>
        <w:t>я производства</w:t>
      </w:r>
    </w:p>
    <w:p w:rsidR="009C62AF" w:rsidRPr="009C62AF" w:rsidRDefault="009C62AF" w:rsidP="009C62AF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C62AF" w:rsidTr="00AB219A">
        <w:trPr>
          <w:trHeight w:val="3369"/>
        </w:trPr>
        <w:tc>
          <w:tcPr>
            <w:tcW w:w="9571" w:type="dxa"/>
          </w:tcPr>
          <w:p w:rsidR="009C62AF" w:rsidRPr="009C62AF" w:rsidRDefault="009C62AF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62AF">
              <w:rPr>
                <w:rFonts w:ascii="Times New Roman" w:hAnsi="Times New Roman" w:cs="Times New Roman"/>
                <w:sz w:val="28"/>
              </w:rPr>
              <w:t>Наименование этапа</w:t>
            </w:r>
          </w:p>
          <w:p w:rsidR="009C62AF" w:rsidRPr="009C62AF" w:rsidRDefault="009C62AF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62AF">
              <w:rPr>
                <w:rFonts w:ascii="Times New Roman" w:hAnsi="Times New Roman" w:cs="Times New Roman"/>
                <w:sz w:val="28"/>
              </w:rPr>
              <w:t>Получение гранта</w:t>
            </w:r>
          </w:p>
          <w:p w:rsidR="009C62AF" w:rsidRPr="009C62AF" w:rsidRDefault="009C62AF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62AF">
              <w:rPr>
                <w:rFonts w:ascii="Times New Roman" w:hAnsi="Times New Roman" w:cs="Times New Roman"/>
                <w:sz w:val="28"/>
              </w:rPr>
              <w:t>1 этап: инвестиционный</w:t>
            </w:r>
          </w:p>
          <w:p w:rsidR="009C62AF" w:rsidRPr="009C62AF" w:rsidRDefault="009C62AF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62AF">
              <w:rPr>
                <w:rFonts w:ascii="Times New Roman" w:hAnsi="Times New Roman" w:cs="Times New Roman"/>
                <w:sz w:val="28"/>
              </w:rPr>
              <w:t>Приобретение теплицы, приобретение чернозема и песка, приобретение минеральных удобрений</w:t>
            </w:r>
          </w:p>
          <w:p w:rsidR="009C62AF" w:rsidRPr="009C62AF" w:rsidRDefault="009C62AF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62AF">
              <w:rPr>
                <w:rFonts w:ascii="Times New Roman" w:hAnsi="Times New Roman" w:cs="Times New Roman"/>
                <w:sz w:val="28"/>
              </w:rPr>
              <w:t>Приобретение посадочного материала лука репки</w:t>
            </w:r>
          </w:p>
          <w:p w:rsidR="009C62AF" w:rsidRPr="009C62AF" w:rsidRDefault="009C62AF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62AF">
              <w:rPr>
                <w:rFonts w:ascii="Times New Roman" w:hAnsi="Times New Roman" w:cs="Times New Roman"/>
                <w:sz w:val="28"/>
              </w:rPr>
              <w:t>Приобретение автомобиля</w:t>
            </w:r>
          </w:p>
          <w:p w:rsidR="009C62AF" w:rsidRPr="009C62AF" w:rsidRDefault="009C62AF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62AF">
              <w:rPr>
                <w:rFonts w:ascii="Times New Roman" w:hAnsi="Times New Roman" w:cs="Times New Roman"/>
                <w:sz w:val="28"/>
              </w:rPr>
              <w:t>Посадка лука</w:t>
            </w:r>
          </w:p>
          <w:p w:rsidR="009C62AF" w:rsidRPr="009C62AF" w:rsidRDefault="009C62AF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62AF">
              <w:rPr>
                <w:rFonts w:ascii="Times New Roman" w:hAnsi="Times New Roman" w:cs="Times New Roman"/>
                <w:sz w:val="28"/>
              </w:rPr>
              <w:t>Создание 3 рабочих мест</w:t>
            </w:r>
          </w:p>
          <w:p w:rsidR="009C62AF" w:rsidRPr="001B1A63" w:rsidRDefault="009C62AF" w:rsidP="00721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2AF">
              <w:rPr>
                <w:rFonts w:ascii="Times New Roman" w:hAnsi="Times New Roman" w:cs="Times New Roman"/>
                <w:sz w:val="28"/>
              </w:rPr>
              <w:t>2 этап: производственный</w:t>
            </w:r>
          </w:p>
        </w:tc>
      </w:tr>
      <w:tr w:rsidR="00E83C25" w:rsidTr="00973239">
        <w:tc>
          <w:tcPr>
            <w:tcW w:w="9571" w:type="dxa"/>
          </w:tcPr>
          <w:p w:rsidR="00E83C25" w:rsidRPr="009C62AF" w:rsidRDefault="004D2E4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>Оборудование и монтаж коммуникаций: электроснабжение, водоснабжение;</w:t>
            </w:r>
          </w:p>
          <w:p w:rsidR="004D2E43" w:rsidRPr="009C62AF" w:rsidRDefault="004D2E4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>Оборудование и монтаж теплицы;</w:t>
            </w:r>
          </w:p>
          <w:p w:rsidR="004D2E43" w:rsidRPr="009C62AF" w:rsidRDefault="004D2E4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>Формирование посадочных площадей: смешивание чернозема с песком, загрузка грунта на стеллажи;</w:t>
            </w:r>
          </w:p>
          <w:p w:rsidR="004D2E43" w:rsidRPr="009C62AF" w:rsidRDefault="004D2E4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30023E" w:rsidRPr="009C62AF">
              <w:rPr>
                <w:rFonts w:ascii="Times New Roman" w:hAnsi="Times New Roman" w:cs="Times New Roman"/>
                <w:sz w:val="28"/>
                <w:szCs w:val="28"/>
              </w:rPr>
              <w:t>упаковочной</w:t>
            </w: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 xml:space="preserve"> тары;</w:t>
            </w:r>
          </w:p>
          <w:p w:rsidR="004D2E43" w:rsidRPr="009C62AF" w:rsidRDefault="004D2E4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>Сбор зеленого лука, переработка и фасовка перед отправкой к потребителям;</w:t>
            </w:r>
          </w:p>
          <w:p w:rsidR="004D2E43" w:rsidRPr="009C62AF" w:rsidRDefault="004D2E43" w:rsidP="0072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технологии выращивания, переработки зеленого лука и посадочного материала</w:t>
            </w:r>
            <w:r w:rsidR="0030023E" w:rsidRPr="009C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75C60" w:rsidRDefault="00E75C60" w:rsidP="007219A5">
      <w:pPr>
        <w:spacing w:after="0" w:line="240" w:lineRule="auto"/>
      </w:pPr>
    </w:p>
    <w:p w:rsidR="009C62AF" w:rsidRDefault="009C62AF" w:rsidP="009C62AF">
      <w:pPr>
        <w:pStyle w:val="1"/>
        <w:spacing w:before="0" w:line="240" w:lineRule="auto"/>
        <w:ind w:left="360"/>
        <w:jc w:val="center"/>
        <w:rPr>
          <w:rFonts w:ascii="Times New Roman" w:hAnsi="Times New Roman" w:cs="Times New Roman"/>
          <w:color w:val="auto"/>
        </w:rPr>
      </w:pPr>
      <w:bookmarkStart w:id="60" w:name="_Toc81927093"/>
    </w:p>
    <w:p w:rsidR="00171C5F" w:rsidRDefault="00E75C60" w:rsidP="009C62AF">
      <w:pPr>
        <w:pStyle w:val="1"/>
        <w:spacing w:before="0" w:line="240" w:lineRule="auto"/>
        <w:ind w:left="360"/>
        <w:jc w:val="center"/>
        <w:rPr>
          <w:rFonts w:ascii="Times New Roman" w:hAnsi="Times New Roman" w:cs="Times New Roman"/>
          <w:color w:val="auto"/>
        </w:rPr>
      </w:pPr>
      <w:r w:rsidRPr="001B1A63">
        <w:rPr>
          <w:rFonts w:ascii="Times New Roman" w:hAnsi="Times New Roman" w:cs="Times New Roman"/>
          <w:color w:val="auto"/>
        </w:rPr>
        <w:t>Финансовый план</w:t>
      </w:r>
      <w:bookmarkEnd w:id="60"/>
    </w:p>
    <w:p w:rsidR="00B966A6" w:rsidRDefault="00B966A6" w:rsidP="00B9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66A6" w:rsidRPr="009A3EF5" w:rsidRDefault="00B966A6" w:rsidP="00B9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Затраты на персонал</w:t>
      </w:r>
    </w:p>
    <w:p w:rsidR="00B966A6" w:rsidRDefault="00B966A6" w:rsidP="00B9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6A6" w:rsidRPr="002B2D86" w:rsidRDefault="00B966A6" w:rsidP="00B9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86">
        <w:rPr>
          <w:rFonts w:ascii="Times New Roman" w:hAnsi="Times New Roman" w:cs="Times New Roman"/>
          <w:sz w:val="28"/>
          <w:szCs w:val="28"/>
        </w:rPr>
        <w:t>Социальные отчисления от заработной платы учтены при расчете постоянных затрат.</w:t>
      </w:r>
    </w:p>
    <w:p w:rsidR="00B966A6" w:rsidRDefault="00B966A6" w:rsidP="00B9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86">
        <w:rPr>
          <w:rFonts w:ascii="Times New Roman" w:hAnsi="Times New Roman" w:cs="Times New Roman"/>
          <w:sz w:val="28"/>
          <w:szCs w:val="28"/>
        </w:rPr>
        <w:t xml:space="preserve">Постоянные затраты – это заработная плата, социальные платежи, транспортные расходы, электроэнергия. </w:t>
      </w:r>
    </w:p>
    <w:p w:rsidR="00B966A6" w:rsidRPr="002B2D86" w:rsidRDefault="00B966A6" w:rsidP="00B9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6A6" w:rsidRPr="009A3EF5" w:rsidRDefault="00B966A6" w:rsidP="00B966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A3EF5">
        <w:rPr>
          <w:rFonts w:ascii="Times New Roman" w:hAnsi="Times New Roman" w:cs="Times New Roman"/>
          <w:sz w:val="28"/>
          <w:szCs w:val="28"/>
          <w:u w:val="single"/>
        </w:rPr>
        <w:t>Постоянные затраты</w:t>
      </w:r>
    </w:p>
    <w:p w:rsidR="00B966A6" w:rsidRPr="002B2D86" w:rsidRDefault="00B966A6" w:rsidP="00B966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21"/>
      </w:tblGrid>
      <w:tr w:rsidR="00B966A6" w:rsidTr="00284358">
        <w:tc>
          <w:tcPr>
            <w:tcW w:w="7621" w:type="dxa"/>
          </w:tcPr>
          <w:p w:rsidR="00B966A6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F5">
              <w:rPr>
                <w:rFonts w:ascii="Times New Roman" w:hAnsi="Times New Roman" w:cs="Times New Roman"/>
                <w:sz w:val="28"/>
                <w:szCs w:val="28"/>
              </w:rPr>
              <w:t>Статьи затрат</w:t>
            </w:r>
          </w:p>
          <w:p w:rsidR="00B966A6" w:rsidRPr="009A3EF5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A6" w:rsidTr="00284358">
        <w:tc>
          <w:tcPr>
            <w:tcW w:w="7621" w:type="dxa"/>
          </w:tcPr>
          <w:p w:rsidR="00B966A6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F5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  <w:p w:rsidR="00B966A6" w:rsidRPr="009A3EF5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A6" w:rsidTr="00284358">
        <w:tc>
          <w:tcPr>
            <w:tcW w:w="7621" w:type="dxa"/>
          </w:tcPr>
          <w:p w:rsidR="00B966A6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F5">
              <w:rPr>
                <w:rFonts w:ascii="Times New Roman" w:hAnsi="Times New Roman" w:cs="Times New Roman"/>
                <w:sz w:val="28"/>
                <w:szCs w:val="28"/>
              </w:rPr>
              <w:t>Отчисления от заработной платы</w:t>
            </w:r>
          </w:p>
          <w:p w:rsidR="00B966A6" w:rsidRPr="009A3EF5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A6" w:rsidTr="00284358">
        <w:tc>
          <w:tcPr>
            <w:tcW w:w="7621" w:type="dxa"/>
          </w:tcPr>
          <w:p w:rsidR="00B966A6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F5">
              <w:rPr>
                <w:rFonts w:ascii="Times New Roman" w:hAnsi="Times New Roman" w:cs="Times New Roman"/>
                <w:sz w:val="28"/>
                <w:szCs w:val="28"/>
              </w:rPr>
              <w:t>Транспортные затраты</w:t>
            </w:r>
          </w:p>
          <w:p w:rsidR="00B966A6" w:rsidRPr="009A3EF5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A6" w:rsidTr="00284358">
        <w:tc>
          <w:tcPr>
            <w:tcW w:w="7621" w:type="dxa"/>
          </w:tcPr>
          <w:p w:rsidR="00B966A6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F5">
              <w:rPr>
                <w:rFonts w:ascii="Times New Roman" w:hAnsi="Times New Roman" w:cs="Times New Roman"/>
                <w:sz w:val="28"/>
                <w:szCs w:val="28"/>
              </w:rPr>
              <w:t>Прочие хозяйственные расходы</w:t>
            </w:r>
          </w:p>
          <w:p w:rsidR="00B966A6" w:rsidRPr="009A3EF5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6A6" w:rsidRDefault="00B966A6" w:rsidP="00B966A6">
      <w:pPr>
        <w:spacing w:after="0" w:line="240" w:lineRule="auto"/>
        <w:jc w:val="center"/>
      </w:pPr>
    </w:p>
    <w:p w:rsidR="00B966A6" w:rsidRDefault="00B966A6" w:rsidP="00B966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A3EF5">
        <w:rPr>
          <w:rFonts w:ascii="Times New Roman" w:hAnsi="Times New Roman" w:cs="Times New Roman"/>
          <w:sz w:val="28"/>
          <w:szCs w:val="28"/>
          <w:u w:val="single"/>
        </w:rPr>
        <w:t>Прямые затраты на производство продукции</w:t>
      </w:r>
    </w:p>
    <w:p w:rsidR="00B966A6" w:rsidRPr="009A3EF5" w:rsidRDefault="00B966A6" w:rsidP="00B966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B966A6" w:rsidRDefault="00B966A6" w:rsidP="00B9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86">
        <w:rPr>
          <w:rFonts w:ascii="Times New Roman" w:hAnsi="Times New Roman" w:cs="Times New Roman"/>
          <w:sz w:val="28"/>
          <w:szCs w:val="28"/>
        </w:rPr>
        <w:t>Переменные затраты – это затраты на покупку горшочков, семян, субстрата, упаковку.</w:t>
      </w:r>
    </w:p>
    <w:p w:rsidR="00B966A6" w:rsidRPr="002B2D86" w:rsidRDefault="00B966A6" w:rsidP="00B9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6A6" w:rsidRDefault="00B966A6" w:rsidP="00B966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A3EF5">
        <w:rPr>
          <w:rFonts w:ascii="Times New Roman" w:hAnsi="Times New Roman" w:cs="Times New Roman"/>
          <w:sz w:val="28"/>
          <w:szCs w:val="28"/>
          <w:u w:val="single"/>
        </w:rPr>
        <w:t>Что входит в себестоимость производства 1 куста</w:t>
      </w:r>
    </w:p>
    <w:p w:rsidR="00B966A6" w:rsidRPr="009A3EF5" w:rsidRDefault="00B966A6" w:rsidP="00B966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3"/>
      </w:tblGrid>
      <w:tr w:rsidR="00B966A6" w:rsidTr="00284358">
        <w:tc>
          <w:tcPr>
            <w:tcW w:w="7763" w:type="dxa"/>
          </w:tcPr>
          <w:p w:rsidR="00B966A6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F5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  <w:p w:rsidR="00B966A6" w:rsidRPr="009A3EF5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A6" w:rsidTr="00284358">
        <w:tc>
          <w:tcPr>
            <w:tcW w:w="7763" w:type="dxa"/>
          </w:tcPr>
          <w:p w:rsidR="00B966A6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F5"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материал</w:t>
            </w:r>
          </w:p>
          <w:p w:rsidR="00B966A6" w:rsidRPr="009A3EF5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A6" w:rsidTr="00284358">
        <w:tc>
          <w:tcPr>
            <w:tcW w:w="7763" w:type="dxa"/>
          </w:tcPr>
          <w:p w:rsidR="00B966A6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Удобрения</w:t>
            </w:r>
          </w:p>
          <w:p w:rsidR="00B966A6" w:rsidRPr="009A3EF5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A6" w:rsidTr="00284358">
        <w:tc>
          <w:tcPr>
            <w:tcW w:w="7763" w:type="dxa"/>
          </w:tcPr>
          <w:p w:rsidR="00B966A6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F5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  <w:p w:rsidR="00B966A6" w:rsidRPr="009A3EF5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A6" w:rsidTr="00284358">
        <w:tc>
          <w:tcPr>
            <w:tcW w:w="7763" w:type="dxa"/>
          </w:tcPr>
          <w:p w:rsidR="00B966A6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F5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E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EF5">
              <w:rPr>
                <w:rFonts w:ascii="Times New Roman" w:hAnsi="Times New Roman" w:cs="Times New Roman"/>
                <w:sz w:val="28"/>
                <w:szCs w:val="28"/>
              </w:rPr>
              <w:t>гофротара</w:t>
            </w:r>
          </w:p>
          <w:p w:rsidR="00B966A6" w:rsidRPr="009A3EF5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6A6" w:rsidRDefault="00B966A6" w:rsidP="00B96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6A6" w:rsidRDefault="00B966A6" w:rsidP="00B96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6A6" w:rsidRDefault="00B966A6" w:rsidP="00B966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A7">
        <w:rPr>
          <w:rFonts w:ascii="Times New Roman" w:hAnsi="Times New Roman" w:cs="Times New Roman"/>
          <w:b/>
          <w:sz w:val="28"/>
          <w:szCs w:val="28"/>
        </w:rPr>
        <w:t xml:space="preserve">Налоги и сборы </w:t>
      </w:r>
    </w:p>
    <w:p w:rsidR="00B966A6" w:rsidRDefault="00B966A6" w:rsidP="00B966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A6" w:rsidRPr="008408A7" w:rsidRDefault="00B966A6" w:rsidP="00B966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B966A6" w:rsidRPr="008408A7" w:rsidTr="00284358">
        <w:tc>
          <w:tcPr>
            <w:tcW w:w="5637" w:type="dxa"/>
          </w:tcPr>
          <w:p w:rsidR="00B966A6" w:rsidRPr="008408A7" w:rsidRDefault="00B966A6" w:rsidP="0028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3827" w:type="dxa"/>
          </w:tcPr>
          <w:p w:rsidR="00B966A6" w:rsidRPr="008408A7" w:rsidRDefault="00B966A6" w:rsidP="0028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</w:tr>
      <w:tr w:rsidR="00B966A6" w:rsidRPr="008408A7" w:rsidTr="00284358">
        <w:tc>
          <w:tcPr>
            <w:tcW w:w="5637" w:type="dxa"/>
          </w:tcPr>
          <w:p w:rsidR="00B966A6" w:rsidRPr="008408A7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sz w:val="28"/>
                <w:szCs w:val="28"/>
              </w:rPr>
              <w:t>Фиксированный платеж страховых взносов на индивидуального предпринимателя в:</w:t>
            </w:r>
          </w:p>
        </w:tc>
        <w:tc>
          <w:tcPr>
            <w:tcW w:w="3827" w:type="dxa"/>
            <w:vMerge w:val="restart"/>
            <w:vAlign w:val="center"/>
          </w:tcPr>
          <w:p w:rsidR="00B966A6" w:rsidRPr="008408A7" w:rsidRDefault="00B966A6" w:rsidP="0028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sz w:val="28"/>
                <w:szCs w:val="28"/>
              </w:rPr>
              <w:t>Квартал, год</w:t>
            </w:r>
          </w:p>
        </w:tc>
      </w:tr>
      <w:tr w:rsidR="00B966A6" w:rsidRPr="008408A7" w:rsidTr="00284358">
        <w:tc>
          <w:tcPr>
            <w:tcW w:w="5637" w:type="dxa"/>
          </w:tcPr>
          <w:p w:rsidR="00B966A6" w:rsidRPr="008408A7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sz w:val="28"/>
                <w:szCs w:val="28"/>
              </w:rPr>
              <w:t>Пенсионное страхование</w:t>
            </w:r>
          </w:p>
        </w:tc>
        <w:tc>
          <w:tcPr>
            <w:tcW w:w="3827" w:type="dxa"/>
            <w:vMerge/>
          </w:tcPr>
          <w:p w:rsidR="00B966A6" w:rsidRPr="008408A7" w:rsidRDefault="00B966A6" w:rsidP="0028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A6" w:rsidRPr="008408A7" w:rsidTr="00284358">
        <w:tc>
          <w:tcPr>
            <w:tcW w:w="5637" w:type="dxa"/>
          </w:tcPr>
          <w:p w:rsidR="00B966A6" w:rsidRPr="008408A7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sz w:val="28"/>
                <w:szCs w:val="28"/>
              </w:rPr>
              <w:t>Обязательное медицинское страхование</w:t>
            </w:r>
          </w:p>
        </w:tc>
        <w:tc>
          <w:tcPr>
            <w:tcW w:w="3827" w:type="dxa"/>
            <w:vMerge/>
          </w:tcPr>
          <w:p w:rsidR="00B966A6" w:rsidRPr="008408A7" w:rsidRDefault="00B966A6" w:rsidP="0028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A6" w:rsidRPr="008408A7" w:rsidTr="00284358">
        <w:tc>
          <w:tcPr>
            <w:tcW w:w="5637" w:type="dxa"/>
          </w:tcPr>
          <w:p w:rsidR="00B966A6" w:rsidRPr="008408A7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sz w:val="28"/>
                <w:szCs w:val="28"/>
              </w:rPr>
              <w:t>Кроме того, ФСС (добровольно)</w:t>
            </w:r>
          </w:p>
        </w:tc>
        <w:tc>
          <w:tcPr>
            <w:tcW w:w="3827" w:type="dxa"/>
            <w:vMerge/>
          </w:tcPr>
          <w:p w:rsidR="00B966A6" w:rsidRPr="008408A7" w:rsidRDefault="00B966A6" w:rsidP="0028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A6" w:rsidRPr="008408A7" w:rsidTr="00284358">
        <w:tc>
          <w:tcPr>
            <w:tcW w:w="5637" w:type="dxa"/>
          </w:tcPr>
          <w:p w:rsidR="00B966A6" w:rsidRPr="008408A7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sz w:val="28"/>
                <w:szCs w:val="28"/>
              </w:rPr>
              <w:t>Отчисления за работников при ЕСХН в:</w:t>
            </w:r>
          </w:p>
        </w:tc>
        <w:tc>
          <w:tcPr>
            <w:tcW w:w="3827" w:type="dxa"/>
            <w:vMerge w:val="restart"/>
            <w:vAlign w:val="center"/>
          </w:tcPr>
          <w:p w:rsidR="00B966A6" w:rsidRPr="008408A7" w:rsidRDefault="00B966A6" w:rsidP="0028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B966A6" w:rsidRPr="008408A7" w:rsidTr="00284358">
        <w:tc>
          <w:tcPr>
            <w:tcW w:w="5637" w:type="dxa"/>
          </w:tcPr>
          <w:p w:rsidR="00B966A6" w:rsidRPr="008408A7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sz w:val="28"/>
                <w:szCs w:val="28"/>
              </w:rPr>
              <w:t>Пенсионный фонд</w:t>
            </w:r>
          </w:p>
        </w:tc>
        <w:tc>
          <w:tcPr>
            <w:tcW w:w="3827" w:type="dxa"/>
            <w:vMerge/>
          </w:tcPr>
          <w:p w:rsidR="00B966A6" w:rsidRPr="008408A7" w:rsidRDefault="00B966A6" w:rsidP="0028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A6" w:rsidRPr="008408A7" w:rsidTr="00284358">
        <w:tc>
          <w:tcPr>
            <w:tcW w:w="5637" w:type="dxa"/>
          </w:tcPr>
          <w:p w:rsidR="00B966A6" w:rsidRPr="008408A7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sz w:val="28"/>
                <w:szCs w:val="28"/>
              </w:rPr>
              <w:t>ФОМС</w:t>
            </w:r>
          </w:p>
        </w:tc>
        <w:tc>
          <w:tcPr>
            <w:tcW w:w="3827" w:type="dxa"/>
            <w:vMerge/>
          </w:tcPr>
          <w:p w:rsidR="00B966A6" w:rsidRPr="008408A7" w:rsidRDefault="00B966A6" w:rsidP="0028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A6" w:rsidRPr="008408A7" w:rsidTr="00284358">
        <w:tc>
          <w:tcPr>
            <w:tcW w:w="5637" w:type="dxa"/>
          </w:tcPr>
          <w:p w:rsidR="00B966A6" w:rsidRPr="008408A7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sz w:val="28"/>
                <w:szCs w:val="28"/>
              </w:rPr>
              <w:t>ФСС</w:t>
            </w:r>
          </w:p>
        </w:tc>
        <w:tc>
          <w:tcPr>
            <w:tcW w:w="3827" w:type="dxa"/>
            <w:vMerge/>
          </w:tcPr>
          <w:p w:rsidR="00B966A6" w:rsidRPr="008408A7" w:rsidRDefault="00B966A6" w:rsidP="0028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A6" w:rsidRPr="008408A7" w:rsidTr="00284358">
        <w:tc>
          <w:tcPr>
            <w:tcW w:w="5637" w:type="dxa"/>
          </w:tcPr>
          <w:p w:rsidR="00B966A6" w:rsidRPr="008408A7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827" w:type="dxa"/>
            <w:vAlign w:val="center"/>
          </w:tcPr>
          <w:p w:rsidR="00B966A6" w:rsidRPr="008408A7" w:rsidRDefault="00B966A6" w:rsidP="0028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B966A6" w:rsidRPr="008408A7" w:rsidTr="00284358">
        <w:tc>
          <w:tcPr>
            <w:tcW w:w="5637" w:type="dxa"/>
          </w:tcPr>
          <w:p w:rsidR="00B966A6" w:rsidRPr="008408A7" w:rsidRDefault="00B966A6" w:rsidP="0028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827" w:type="dxa"/>
            <w:vAlign w:val="center"/>
          </w:tcPr>
          <w:p w:rsidR="00B966A6" w:rsidRPr="008408A7" w:rsidRDefault="00B966A6" w:rsidP="0028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A7">
              <w:rPr>
                <w:rFonts w:ascii="Times New Roman" w:hAnsi="Times New Roman" w:cs="Times New Roman"/>
                <w:sz w:val="28"/>
                <w:szCs w:val="28"/>
              </w:rPr>
              <w:t>Аванс, год</w:t>
            </w:r>
          </w:p>
        </w:tc>
      </w:tr>
    </w:tbl>
    <w:p w:rsidR="00B966A6" w:rsidRPr="008408A7" w:rsidRDefault="00B966A6" w:rsidP="00B96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6A6" w:rsidRPr="008009D3" w:rsidRDefault="00B966A6" w:rsidP="00B966A6">
      <w:pPr>
        <w:spacing w:after="0" w:line="240" w:lineRule="auto"/>
        <w:jc w:val="center"/>
      </w:pPr>
    </w:p>
    <w:p w:rsidR="00B966A6" w:rsidRPr="00B966A6" w:rsidRDefault="00B966A6" w:rsidP="00B966A6"/>
    <w:p w:rsidR="009C62AF" w:rsidRPr="009C62AF" w:rsidRDefault="009C62AF" w:rsidP="009C62AF">
      <w:pPr>
        <w:pStyle w:val="a7"/>
      </w:pPr>
    </w:p>
    <w:sectPr w:rsidR="009C62AF" w:rsidRPr="009C62AF" w:rsidSect="00B966A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DD" w:rsidRDefault="002075DD" w:rsidP="00A56E4E">
      <w:pPr>
        <w:spacing w:after="0" w:line="240" w:lineRule="auto"/>
      </w:pPr>
      <w:r>
        <w:separator/>
      </w:r>
    </w:p>
  </w:endnote>
  <w:endnote w:type="continuationSeparator" w:id="0">
    <w:p w:rsidR="002075DD" w:rsidRDefault="002075DD" w:rsidP="00A5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315494"/>
      <w:docPartObj>
        <w:docPartGallery w:val="Page Numbers (Bottom of Page)"/>
        <w:docPartUnique/>
      </w:docPartObj>
    </w:sdtPr>
    <w:sdtContent>
      <w:p w:rsidR="00B966A6" w:rsidRDefault="00B966A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966A6" w:rsidRDefault="00B966A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DD" w:rsidRDefault="002075DD" w:rsidP="00A56E4E">
      <w:pPr>
        <w:spacing w:after="0" w:line="240" w:lineRule="auto"/>
      </w:pPr>
      <w:r>
        <w:separator/>
      </w:r>
    </w:p>
  </w:footnote>
  <w:footnote w:type="continuationSeparator" w:id="0">
    <w:p w:rsidR="002075DD" w:rsidRDefault="002075DD" w:rsidP="00A56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2B9"/>
    <w:multiLevelType w:val="hybridMultilevel"/>
    <w:tmpl w:val="D6DC49C0"/>
    <w:lvl w:ilvl="0" w:tplc="5850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D2767"/>
    <w:multiLevelType w:val="hybridMultilevel"/>
    <w:tmpl w:val="B6DCBE70"/>
    <w:lvl w:ilvl="0" w:tplc="7EB6A5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4C43"/>
    <w:multiLevelType w:val="hybridMultilevel"/>
    <w:tmpl w:val="61BA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60FC9"/>
    <w:multiLevelType w:val="hybridMultilevel"/>
    <w:tmpl w:val="8E886AE4"/>
    <w:lvl w:ilvl="0" w:tplc="35F6A8D6">
      <w:numFmt w:val="bullet"/>
      <w:lvlText w:val="•"/>
      <w:lvlJc w:val="left"/>
      <w:pPr>
        <w:ind w:left="8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76"/>
        <w:sz w:val="20"/>
        <w:szCs w:val="20"/>
        <w:lang w:val="ru-RU" w:eastAsia="en-US" w:bidi="ar-SA"/>
      </w:rPr>
    </w:lvl>
    <w:lvl w:ilvl="1" w:tplc="999ED30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D30226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5478D1C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F4F6192C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032AD91C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87A435C8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80FA5964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CBFE61D2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32234F4"/>
    <w:multiLevelType w:val="hybridMultilevel"/>
    <w:tmpl w:val="827444B6"/>
    <w:lvl w:ilvl="0" w:tplc="8B98E7A2">
      <w:numFmt w:val="bullet"/>
      <w:lvlText w:val="•"/>
      <w:lvlJc w:val="left"/>
      <w:pPr>
        <w:ind w:left="608" w:hanging="264"/>
      </w:pPr>
      <w:rPr>
        <w:rFonts w:ascii="Courier New" w:eastAsia="Courier New" w:hAnsi="Courier New" w:cs="Courier New" w:hint="default"/>
        <w:w w:val="59"/>
        <w:lang w:val="ru-RU" w:eastAsia="en-US" w:bidi="ar-SA"/>
      </w:rPr>
    </w:lvl>
    <w:lvl w:ilvl="1" w:tplc="C4963B76">
      <w:numFmt w:val="bullet"/>
      <w:lvlText w:val="•"/>
      <w:lvlJc w:val="left"/>
      <w:pPr>
        <w:ind w:left="8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76"/>
        <w:sz w:val="20"/>
        <w:szCs w:val="20"/>
        <w:lang w:val="ru-RU" w:eastAsia="en-US" w:bidi="ar-SA"/>
      </w:rPr>
    </w:lvl>
    <w:lvl w:ilvl="2" w:tplc="7CD2FBB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2DC44442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4" w:tplc="083A148C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5" w:tplc="7C2C4296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plc="D4461856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 w:tplc="EE1E96FA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8" w:tplc="885CDCE2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AF"/>
    <w:rsid w:val="0000361C"/>
    <w:rsid w:val="000342F6"/>
    <w:rsid w:val="000602A2"/>
    <w:rsid w:val="00061B66"/>
    <w:rsid w:val="0008135F"/>
    <w:rsid w:val="0008544C"/>
    <w:rsid w:val="000A240A"/>
    <w:rsid w:val="000B1115"/>
    <w:rsid w:val="000D0B09"/>
    <w:rsid w:val="000E7883"/>
    <w:rsid w:val="000F79D2"/>
    <w:rsid w:val="00113B71"/>
    <w:rsid w:val="0011713C"/>
    <w:rsid w:val="00123BF3"/>
    <w:rsid w:val="00123F6B"/>
    <w:rsid w:val="00152EB3"/>
    <w:rsid w:val="0016028B"/>
    <w:rsid w:val="00171C5F"/>
    <w:rsid w:val="001859AD"/>
    <w:rsid w:val="001B1A63"/>
    <w:rsid w:val="001B54DF"/>
    <w:rsid w:val="001D4560"/>
    <w:rsid w:val="001D537C"/>
    <w:rsid w:val="001F16B7"/>
    <w:rsid w:val="00207107"/>
    <w:rsid w:val="002075DD"/>
    <w:rsid w:val="00242E27"/>
    <w:rsid w:val="002A21A5"/>
    <w:rsid w:val="002A3C83"/>
    <w:rsid w:val="002D379F"/>
    <w:rsid w:val="0030023E"/>
    <w:rsid w:val="003526CA"/>
    <w:rsid w:val="00375B29"/>
    <w:rsid w:val="003A0E95"/>
    <w:rsid w:val="003D4F10"/>
    <w:rsid w:val="003F06A8"/>
    <w:rsid w:val="004052BA"/>
    <w:rsid w:val="00485206"/>
    <w:rsid w:val="0048752C"/>
    <w:rsid w:val="004B23C4"/>
    <w:rsid w:val="004C31E7"/>
    <w:rsid w:val="004D2E43"/>
    <w:rsid w:val="004D2F09"/>
    <w:rsid w:val="004D5692"/>
    <w:rsid w:val="004D74AF"/>
    <w:rsid w:val="004F2779"/>
    <w:rsid w:val="005378CB"/>
    <w:rsid w:val="005B1159"/>
    <w:rsid w:val="005D24AC"/>
    <w:rsid w:val="006159E9"/>
    <w:rsid w:val="00676C5C"/>
    <w:rsid w:val="006B4589"/>
    <w:rsid w:val="006C1EC7"/>
    <w:rsid w:val="006D4C67"/>
    <w:rsid w:val="006E19D5"/>
    <w:rsid w:val="007219A5"/>
    <w:rsid w:val="0072298E"/>
    <w:rsid w:val="00754668"/>
    <w:rsid w:val="007A48D9"/>
    <w:rsid w:val="007C2D59"/>
    <w:rsid w:val="007D49D5"/>
    <w:rsid w:val="00804778"/>
    <w:rsid w:val="00816C84"/>
    <w:rsid w:val="00826186"/>
    <w:rsid w:val="008972EF"/>
    <w:rsid w:val="008B416B"/>
    <w:rsid w:val="008F1537"/>
    <w:rsid w:val="00930125"/>
    <w:rsid w:val="00931EE0"/>
    <w:rsid w:val="00942977"/>
    <w:rsid w:val="0094535F"/>
    <w:rsid w:val="009658B7"/>
    <w:rsid w:val="009B2F17"/>
    <w:rsid w:val="009B607B"/>
    <w:rsid w:val="009C62AF"/>
    <w:rsid w:val="00A276F0"/>
    <w:rsid w:val="00A43A8B"/>
    <w:rsid w:val="00A4599F"/>
    <w:rsid w:val="00A56E4E"/>
    <w:rsid w:val="00A57C82"/>
    <w:rsid w:val="00A825D3"/>
    <w:rsid w:val="00A86E42"/>
    <w:rsid w:val="00AC6F51"/>
    <w:rsid w:val="00AC7E70"/>
    <w:rsid w:val="00B0698A"/>
    <w:rsid w:val="00B24BE9"/>
    <w:rsid w:val="00B353ED"/>
    <w:rsid w:val="00B44780"/>
    <w:rsid w:val="00B75A27"/>
    <w:rsid w:val="00B846DC"/>
    <w:rsid w:val="00B966A6"/>
    <w:rsid w:val="00BA33A9"/>
    <w:rsid w:val="00BA40F5"/>
    <w:rsid w:val="00BF2444"/>
    <w:rsid w:val="00BF4C61"/>
    <w:rsid w:val="00C26965"/>
    <w:rsid w:val="00C772D0"/>
    <w:rsid w:val="00C91A38"/>
    <w:rsid w:val="00CC3B18"/>
    <w:rsid w:val="00CC7637"/>
    <w:rsid w:val="00CF15CB"/>
    <w:rsid w:val="00CF4523"/>
    <w:rsid w:val="00CF64F9"/>
    <w:rsid w:val="00D20922"/>
    <w:rsid w:val="00D235A0"/>
    <w:rsid w:val="00D31A5C"/>
    <w:rsid w:val="00D34C68"/>
    <w:rsid w:val="00D47404"/>
    <w:rsid w:val="00D47D5F"/>
    <w:rsid w:val="00D67840"/>
    <w:rsid w:val="00DC4728"/>
    <w:rsid w:val="00DC5369"/>
    <w:rsid w:val="00DC798D"/>
    <w:rsid w:val="00DD5F8B"/>
    <w:rsid w:val="00DD7BDA"/>
    <w:rsid w:val="00E37119"/>
    <w:rsid w:val="00E65D4E"/>
    <w:rsid w:val="00E75C60"/>
    <w:rsid w:val="00E814C2"/>
    <w:rsid w:val="00E83C25"/>
    <w:rsid w:val="00E87938"/>
    <w:rsid w:val="00EB0584"/>
    <w:rsid w:val="00ED3F2D"/>
    <w:rsid w:val="00EF7F0F"/>
    <w:rsid w:val="00F26619"/>
    <w:rsid w:val="00F31108"/>
    <w:rsid w:val="00F3439F"/>
    <w:rsid w:val="00F60D77"/>
    <w:rsid w:val="00F9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A766"/>
  <w15:docId w15:val="{7C63A155-8E7D-4AEB-8024-D499F331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2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1"/>
    <w:qFormat/>
    <w:rsid w:val="00375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75B29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75B29"/>
    <w:pPr>
      <w:spacing w:after="100"/>
    </w:pPr>
  </w:style>
  <w:style w:type="character" w:styleId="a4">
    <w:name w:val="Hyperlink"/>
    <w:basedOn w:val="a0"/>
    <w:uiPriority w:val="99"/>
    <w:unhideWhenUsed/>
    <w:rsid w:val="00375B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B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BA33A9"/>
    <w:pPr>
      <w:ind w:left="720"/>
      <w:contextualSpacing/>
    </w:pPr>
  </w:style>
  <w:style w:type="table" w:styleId="a8">
    <w:name w:val="Table Grid"/>
    <w:basedOn w:val="a1"/>
    <w:uiPriority w:val="59"/>
    <w:rsid w:val="00DD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42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942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94297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42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A5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E4E"/>
  </w:style>
  <w:style w:type="paragraph" w:styleId="ad">
    <w:name w:val="footer"/>
    <w:basedOn w:val="a"/>
    <w:link w:val="ae"/>
    <w:uiPriority w:val="99"/>
    <w:unhideWhenUsed/>
    <w:rsid w:val="00A5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70B0-9298-4E64-B92F-95B2B27D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Вольхина Ольга Владимировна</cp:lastModifiedBy>
  <cp:revision>99</cp:revision>
  <dcterms:created xsi:type="dcterms:W3CDTF">2021-08-18T11:56:00Z</dcterms:created>
  <dcterms:modified xsi:type="dcterms:W3CDTF">2021-09-10T11:20:00Z</dcterms:modified>
</cp:coreProperties>
</file>